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975C1A" w14:textId="77777777" w:rsidR="0010314D" w:rsidRPr="00AE7AFA" w:rsidRDefault="003855DF" w:rsidP="0010314D">
      <w:pPr>
        <w:shd w:val="clear" w:color="auto" w:fill="FFFFFF"/>
        <w:spacing w:after="0"/>
        <w:rPr>
          <w:rStyle w:val="Odkaznakoment"/>
          <w:rFonts w:ascii="Cambria" w:eastAsia="Cambria" w:hAnsi="Cambria" w:cs="Times New Roman"/>
          <w:i/>
        </w:rPr>
      </w:pPr>
      <w:commentRangeStart w:id="0"/>
      <w:commentRangeEnd w:id="0"/>
      <w:r w:rsidRPr="003855DF">
        <w:rPr>
          <w:rFonts w:eastAsia="Times New Roman" w:cs="Calibri"/>
          <w:lang w:eastAsia="cs-CZ"/>
        </w:rPr>
        <w:commentReference w:id="0"/>
      </w:r>
      <w:bookmarkStart w:id="1" w:name="_Hlk204694203"/>
      <w:r w:rsidR="0010314D" w:rsidRPr="00AE7AFA">
        <w:rPr>
          <w:rStyle w:val="Odkaznakoment"/>
          <w:rFonts w:ascii="Cambria" w:eastAsia="Cambria" w:hAnsi="Cambria" w:cs="Times New Roman"/>
          <w:i/>
        </w:rPr>
        <w:t>Příklad praxe (uvedený dokument) používaný/zpracovaný Centrálním nákupem Plzeňského kraje (CNPK) vychází ze zkušeností CN</w:t>
      </w:r>
      <w:bookmarkStart w:id="2" w:name="_GoBack"/>
      <w:bookmarkEnd w:id="2"/>
      <w:r w:rsidR="0010314D" w:rsidRPr="00AE7AFA">
        <w:rPr>
          <w:rStyle w:val="Odkaznakoment"/>
          <w:rFonts w:ascii="Cambria" w:eastAsia="Cambria" w:hAnsi="Cambria" w:cs="Times New Roman"/>
          <w:i/>
        </w:rPr>
        <w:t xml:space="preserve">PK a může posloužit pouze </w:t>
      </w:r>
      <w:r w:rsidR="0010314D" w:rsidRPr="00AE7AFA">
        <w:rPr>
          <w:rStyle w:val="Odkaznakoment"/>
          <w:rFonts w:ascii="Cambria" w:eastAsia="Cambria" w:hAnsi="Cambria" w:cs="Times New Roman"/>
          <w:b/>
          <w:bCs/>
          <w:i/>
        </w:rPr>
        <w:t>jako inspirace</w:t>
      </w:r>
      <w:r w:rsidR="0010314D" w:rsidRPr="00AE7AFA">
        <w:rPr>
          <w:rStyle w:val="Odkaznakoment"/>
          <w:rFonts w:ascii="Cambria" w:eastAsia="Cambria" w:hAnsi="Cambria" w:cs="Times New Roman"/>
          <w:i/>
        </w:rPr>
        <w:t xml:space="preserve"> pro další </w:t>
      </w:r>
      <w:r w:rsidR="0010314D">
        <w:rPr>
          <w:rStyle w:val="Odkaznakoment"/>
          <w:rFonts w:ascii="Cambria" w:eastAsia="Cambria" w:hAnsi="Cambria" w:cs="Times New Roman"/>
          <w:i/>
        </w:rPr>
        <w:t>veřejné</w:t>
      </w:r>
      <w:r w:rsidR="0010314D" w:rsidRPr="00AE7AFA">
        <w:rPr>
          <w:rStyle w:val="Odkaznakoment"/>
          <w:rFonts w:ascii="Cambria" w:eastAsia="Cambria" w:hAnsi="Cambria" w:cs="Times New Roman"/>
          <w:i/>
        </w:rPr>
        <w:t xml:space="preserve"> zadavatele, kteří musí mít při využití tohoto dokumentu pro účely přípravy vlastních zadávacích podmínek na paměti, že je třeba ho vždy upravit a přizpůsobit charakteru vlastní veřejné zakázky a podmínkám zadavatele. </w:t>
      </w:r>
      <w:r w:rsidR="0010314D">
        <w:rPr>
          <w:rStyle w:val="Odkaznakoment"/>
          <w:rFonts w:ascii="Cambria" w:eastAsia="Cambria" w:hAnsi="Cambria" w:cs="Times New Roman"/>
          <w:i/>
        </w:rPr>
        <w:t>Z</w:t>
      </w:r>
      <w:r w:rsidR="0010314D" w:rsidRPr="00AE7AFA">
        <w:rPr>
          <w:rStyle w:val="Odkaznakoment"/>
          <w:rFonts w:ascii="Cambria" w:eastAsia="Cambria" w:hAnsi="Cambria" w:cs="Times New Roman"/>
          <w:i/>
        </w:rPr>
        <w:t xml:space="preserve">adavatel by měl vždy při aplikaci východisek tohoto příkladu prověřit soulad výsledného dokumentu s účinným zněním právních předpisů (především zákona č. 134/2016 Sb., o zadávání veřejných zakázek, ve znění pozdějších předpisů, jeho prováděcích předpisů a přímo aplikovatelných nařízení EU), vlastních interních směrnic, případně pravidel dotačního programu. Poskytnutý dokument obsahuje základní strukturu a varianty možností, které mohou být využity jinými </w:t>
      </w:r>
      <w:r w:rsidR="0010314D">
        <w:rPr>
          <w:rStyle w:val="Odkaznakoment"/>
          <w:rFonts w:ascii="Cambria" w:eastAsia="Cambria" w:hAnsi="Cambria" w:cs="Times New Roman"/>
          <w:i/>
        </w:rPr>
        <w:t xml:space="preserve">veřejnými </w:t>
      </w:r>
      <w:r w:rsidR="0010314D" w:rsidRPr="00AE7AFA">
        <w:rPr>
          <w:rStyle w:val="Odkaznakoment"/>
          <w:rFonts w:ascii="Cambria" w:eastAsia="Cambria" w:hAnsi="Cambria" w:cs="Times New Roman"/>
          <w:i/>
        </w:rPr>
        <w:t>zadavateli jako inspirace při přípravě jejich vlastní zadávací dokumentace. Nejedná se o závazný ani doporučený vzor, který je možné automaticky a bez úprav aplikovat v nákupní praxi jiného subjektu.</w:t>
      </w:r>
    </w:p>
    <w:p w14:paraId="24B50992" w14:textId="5573DACA" w:rsidR="0010314D" w:rsidRPr="00AE7AFA" w:rsidRDefault="0010314D" w:rsidP="0010314D">
      <w:pPr>
        <w:spacing w:before="240" w:after="0" w:line="276" w:lineRule="auto"/>
        <w:rPr>
          <w:rStyle w:val="Odkaznakoment"/>
          <w:rFonts w:ascii="Cambria" w:eastAsia="Cambria" w:hAnsi="Cambria" w:cs="Times New Roman"/>
          <w:i/>
        </w:rPr>
      </w:pPr>
      <w:r w:rsidRPr="00AE7AFA">
        <w:rPr>
          <w:rStyle w:val="Odkaznakoment"/>
          <w:rFonts w:ascii="Cambria" w:eastAsia="Cambria" w:hAnsi="Cambria" w:cs="Times New Roman"/>
          <w:i/>
        </w:rPr>
        <w:t xml:space="preserve">Tento dokument byl zpracován v souladu se zákonem č. 134/2016 Sb., o zadávání veřejných zakázek, ve znění platném a účinném ke dni </w:t>
      </w:r>
      <w:r w:rsidRPr="00AE7AFA">
        <w:rPr>
          <w:rStyle w:val="Odkaznakoment"/>
          <w:rFonts w:ascii="Cambria" w:eastAsia="Cambria" w:hAnsi="Cambria" w:cs="Times New Roman"/>
          <w:i/>
          <w:highlight w:val="yellow"/>
        </w:rPr>
        <w:t>31.</w:t>
      </w:r>
      <w:r>
        <w:rPr>
          <w:rStyle w:val="Odkaznakoment"/>
          <w:rFonts w:ascii="Cambria" w:eastAsia="Cambria" w:hAnsi="Cambria" w:cs="Times New Roman"/>
          <w:i/>
          <w:highlight w:val="yellow"/>
        </w:rPr>
        <w:t xml:space="preserve"> 10</w:t>
      </w:r>
      <w:r w:rsidRPr="00AE7AFA">
        <w:rPr>
          <w:rStyle w:val="Odkaznakoment"/>
          <w:rFonts w:ascii="Cambria" w:eastAsia="Cambria" w:hAnsi="Cambria" w:cs="Times New Roman"/>
          <w:i/>
          <w:highlight w:val="yellow"/>
        </w:rPr>
        <w:t>.</w:t>
      </w:r>
      <w:r w:rsidR="00085FC6">
        <w:rPr>
          <w:rStyle w:val="Odkaznakoment"/>
          <w:rFonts w:ascii="Cambria" w:eastAsia="Cambria" w:hAnsi="Cambria" w:cs="Times New Roman"/>
          <w:i/>
        </w:rPr>
        <w:t xml:space="preserve"> </w:t>
      </w:r>
      <w:r w:rsidRPr="00AE7AFA">
        <w:rPr>
          <w:rStyle w:val="Odkaznakoment"/>
          <w:rFonts w:ascii="Cambria" w:eastAsia="Cambria" w:hAnsi="Cambria" w:cs="Times New Roman"/>
          <w:i/>
        </w:rPr>
        <w:t>2025.</w:t>
      </w:r>
    </w:p>
    <w:p w14:paraId="503CDB63" w14:textId="77777777" w:rsidR="0010314D" w:rsidRPr="00AE7AFA" w:rsidRDefault="0010314D" w:rsidP="0010314D">
      <w:pPr>
        <w:spacing w:before="240" w:after="0" w:line="276" w:lineRule="auto"/>
        <w:rPr>
          <w:rStyle w:val="Odkaznakoment"/>
          <w:rFonts w:ascii="Cambria" w:eastAsia="Cambria" w:hAnsi="Cambria" w:cs="Times New Roman"/>
          <w:i/>
        </w:rPr>
      </w:pPr>
      <w:r w:rsidRPr="00AE7AFA">
        <w:rPr>
          <w:rStyle w:val="Odkaznakoment"/>
          <w:rFonts w:ascii="Cambria" w:eastAsia="Cambria" w:hAnsi="Cambria" w:cs="Times New Roman"/>
          <w:i/>
        </w:rPr>
        <w:t xml:space="preserve">Centrální nákup Plzeňského kraje, jako autor tohoto dokumentu, neodpovídá za případnou škodu vzniklou nevhodným použitím tohoto dokumentu (vzoru) jiným veřejným zadavatelem, ani za aktualizaci tohoto dokumentu. </w:t>
      </w:r>
    </w:p>
    <w:p w14:paraId="49B94B64" w14:textId="77777777" w:rsidR="0010314D" w:rsidRPr="00AE7AFA" w:rsidRDefault="0010314D" w:rsidP="0010314D">
      <w:pPr>
        <w:spacing w:before="240" w:after="0" w:line="276" w:lineRule="auto"/>
        <w:rPr>
          <w:rStyle w:val="Odkaznakoment"/>
          <w:rFonts w:ascii="Cambria" w:eastAsia="Cambria" w:hAnsi="Cambria" w:cs="Times New Roman"/>
          <w:i/>
        </w:rPr>
      </w:pPr>
      <w:r w:rsidRPr="00AE7AFA">
        <w:rPr>
          <w:rStyle w:val="Odkaznakoment"/>
          <w:rFonts w:ascii="Cambria" w:eastAsia="Cambria" w:hAnsi="Cambria" w:cs="Times New Roman"/>
          <w:i/>
        </w:rPr>
        <w:t xml:space="preserve">Ministerstvo pro místní rozvoj ČR šířením tohoto dokumentu sleduje úmysl přispívat ke sdílení zkušeností </w:t>
      </w:r>
      <w:r>
        <w:rPr>
          <w:rStyle w:val="Odkaznakoment"/>
          <w:rFonts w:ascii="Cambria" w:eastAsia="Cambria" w:hAnsi="Cambria" w:cs="Times New Roman"/>
          <w:i/>
        </w:rPr>
        <w:t>veřejných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zadavatelů za účelem vzájemné inspirace. Neprohlašuje uvedený dokument za jakkoli závazný, neosvědčuje jej jako automaticky právně bezzávadný a nevydává doporučení k jeho doslovnému přejímání ze strany dalších </w:t>
      </w:r>
      <w:r>
        <w:rPr>
          <w:rStyle w:val="Odkaznakoment"/>
          <w:rFonts w:ascii="Cambria" w:eastAsia="Cambria" w:hAnsi="Cambria" w:cs="Times New Roman"/>
          <w:i/>
        </w:rPr>
        <w:t>veřejných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zadavatelů zejména bez jeho náležitého prostudování, revize a úpravy. Rovněž nepřebírá jakoukoli odpovědnost za obsah, aktualizaci dokumentu a za jakoukoli případnou škodu vzniklou nevhodným použitím tohoto dokumentu jiným </w:t>
      </w:r>
      <w:r>
        <w:rPr>
          <w:rStyle w:val="Odkaznakoment"/>
          <w:rFonts w:ascii="Cambria" w:eastAsia="Cambria" w:hAnsi="Cambria" w:cs="Times New Roman"/>
          <w:i/>
        </w:rPr>
        <w:t xml:space="preserve">veřejným </w:t>
      </w:r>
      <w:r w:rsidRPr="00AE7AFA">
        <w:rPr>
          <w:rStyle w:val="Odkaznakoment"/>
          <w:rFonts w:ascii="Cambria" w:eastAsia="Cambria" w:hAnsi="Cambria" w:cs="Times New Roman"/>
          <w:i/>
        </w:rPr>
        <w:t>zadavatelem.</w:t>
      </w:r>
      <w:bookmarkEnd w:id="1"/>
    </w:p>
    <w:p w14:paraId="648E20C7" w14:textId="77777777" w:rsidR="0010314D" w:rsidRPr="00CC167F" w:rsidRDefault="0010314D" w:rsidP="0010314D">
      <w:pPr>
        <w:spacing w:before="240"/>
        <w:rPr>
          <w:rStyle w:val="Odkaznakoment"/>
          <w:rFonts w:ascii="Cambria" w:eastAsia="Cambria" w:hAnsi="Cambria" w:cs="Times New Roman"/>
          <w:u w:val="single"/>
        </w:rPr>
      </w:pPr>
      <w:r w:rsidRPr="00CC167F">
        <w:rPr>
          <w:rStyle w:val="Odkaznakoment"/>
          <w:rFonts w:ascii="Cambria" w:eastAsia="Cambria" w:hAnsi="Cambria" w:cs="Times New Roman"/>
          <w:u w:val="single"/>
        </w:rPr>
        <w:t>Legenda:</w:t>
      </w:r>
    </w:p>
    <w:p w14:paraId="2DEA1AAA" w14:textId="5D737E73" w:rsidR="003311FA" w:rsidRDefault="0010314D" w:rsidP="0010314D">
      <w:pPr>
        <w:spacing w:before="240" w:after="0" w:line="276" w:lineRule="auto"/>
        <w:rPr>
          <w:rFonts w:ascii="Cambria" w:hAnsi="Cambria"/>
          <w:sz w:val="16"/>
          <w:szCs w:val="16"/>
        </w:rPr>
      </w:pPr>
      <w:r w:rsidRPr="00CC167F">
        <w:rPr>
          <w:rFonts w:ascii="Cambria" w:hAnsi="Cambria"/>
          <w:sz w:val="16"/>
          <w:szCs w:val="16"/>
          <w:highlight w:val="yellow"/>
        </w:rPr>
        <w:t>Žlutě</w:t>
      </w:r>
      <w:r w:rsidRPr="00CC167F">
        <w:rPr>
          <w:rFonts w:ascii="Cambria" w:hAnsi="Cambria"/>
          <w:sz w:val="16"/>
          <w:szCs w:val="16"/>
        </w:rPr>
        <w:t xml:space="preserve"> označená místa v textu jsou určena k</w:t>
      </w:r>
      <w:r>
        <w:rPr>
          <w:rFonts w:ascii="Cambria" w:hAnsi="Cambria"/>
          <w:sz w:val="16"/>
          <w:szCs w:val="16"/>
        </w:rPr>
        <w:t> </w:t>
      </w:r>
      <w:r w:rsidRPr="00CC167F">
        <w:rPr>
          <w:rFonts w:ascii="Cambria" w:hAnsi="Cambria"/>
          <w:sz w:val="16"/>
          <w:szCs w:val="16"/>
        </w:rPr>
        <w:t>doplnění</w:t>
      </w:r>
    </w:p>
    <w:p w14:paraId="036B790B" w14:textId="2EF2716A" w:rsidR="0010314D" w:rsidRPr="003855DF" w:rsidRDefault="0010314D" w:rsidP="0010314D">
      <w:pPr>
        <w:spacing w:line="276" w:lineRule="auto"/>
        <w:rPr>
          <w:rFonts w:eastAsia="Times New Roman" w:cs="Calibri"/>
          <w:lang w:eastAsia="cs-CZ"/>
        </w:rPr>
      </w:pPr>
      <w:r w:rsidRPr="00D82CFC">
        <w:rPr>
          <w:rFonts w:ascii="Cambria" w:hAnsi="Cambria"/>
          <w:color w:val="FF0000"/>
          <w:sz w:val="16"/>
          <w:szCs w:val="16"/>
        </w:rPr>
        <w:t>Varianty:</w:t>
      </w:r>
      <w:r>
        <w:rPr>
          <w:rFonts w:ascii="Cambria" w:hAnsi="Cambria"/>
          <w:sz w:val="16"/>
          <w:szCs w:val="16"/>
        </w:rPr>
        <w:t xml:space="preserve"> Zadavatel ponechá a doplní odpovídající variantu, ostatní smaže.</w:t>
      </w:r>
    </w:p>
    <w:tbl>
      <w:tblPr>
        <w:tblpPr w:leftFromText="142" w:rightFromText="142" w:vertAnchor="page" w:horzAnchor="margin" w:tblpY="7261"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2"/>
        <w:gridCol w:w="1276"/>
        <w:gridCol w:w="849"/>
        <w:gridCol w:w="1274"/>
        <w:gridCol w:w="1995"/>
        <w:gridCol w:w="563"/>
        <w:gridCol w:w="711"/>
        <w:gridCol w:w="2075"/>
      </w:tblGrid>
      <w:tr w:rsidR="00AE337E" w:rsidRPr="00181E2A" w14:paraId="63D5E251" w14:textId="77777777" w:rsidTr="002E571F">
        <w:trPr>
          <w:trHeight w:val="740"/>
        </w:trPr>
        <w:tc>
          <w:tcPr>
            <w:tcW w:w="9855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1F3F8B76" w14:textId="5C84D235" w:rsidR="00AE337E" w:rsidRPr="006D5439" w:rsidRDefault="00AE337E" w:rsidP="002E571F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32"/>
                <w:szCs w:val="32"/>
                <w:lang w:eastAsia="cs-CZ"/>
              </w:rPr>
            </w:pPr>
            <w:bookmarkStart w:id="3" w:name="_Hlk212797721"/>
            <w:r w:rsidRPr="003311FA">
              <w:rPr>
                <w:rFonts w:eastAsia="Times New Roman" w:cs="Calibri"/>
                <w:b/>
                <w:sz w:val="32"/>
                <w:szCs w:val="32"/>
                <w:lang w:eastAsia="cs-CZ"/>
              </w:rPr>
              <w:t>ROZHODNUTÍ O</w:t>
            </w:r>
            <w:r>
              <w:rPr>
                <w:rFonts w:eastAsia="Times New Roman" w:cs="Calibri"/>
                <w:b/>
                <w:sz w:val="32"/>
                <w:szCs w:val="32"/>
                <w:lang w:eastAsia="cs-CZ"/>
              </w:rPr>
              <w:t xml:space="preserve"> ČÁSTEČNÉM VYHOVĚNÍ</w:t>
            </w:r>
            <w:r w:rsidRPr="003311FA">
              <w:rPr>
                <w:rFonts w:eastAsia="Times New Roman" w:cs="Calibri"/>
                <w:b/>
                <w:sz w:val="32"/>
                <w:szCs w:val="32"/>
                <w:lang w:eastAsia="cs-CZ"/>
              </w:rPr>
              <w:t xml:space="preserve"> NÁMITKÁ</w:t>
            </w:r>
            <w:r>
              <w:rPr>
                <w:rFonts w:eastAsia="Times New Roman" w:cs="Calibri"/>
                <w:b/>
                <w:sz w:val="32"/>
                <w:szCs w:val="32"/>
                <w:lang w:eastAsia="cs-CZ"/>
              </w:rPr>
              <w:t>M</w:t>
            </w:r>
          </w:p>
        </w:tc>
      </w:tr>
      <w:tr w:rsidR="00AE337E" w:rsidRPr="00181E2A" w14:paraId="125BD38D" w14:textId="77777777" w:rsidTr="002E571F">
        <w:trPr>
          <w:trHeight w:hRule="exact" w:val="397"/>
        </w:trPr>
        <w:tc>
          <w:tcPr>
            <w:tcW w:w="9855" w:type="dxa"/>
            <w:gridSpan w:val="8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F581CF6" w14:textId="77777777" w:rsidR="00AE337E" w:rsidRPr="006D5439" w:rsidRDefault="00AE337E" w:rsidP="002E571F">
            <w:pPr>
              <w:spacing w:before="120"/>
              <w:jc w:val="center"/>
              <w:rPr>
                <w:rFonts w:eastAsia="Times New Roman" w:cs="Times New Roman"/>
                <w:b/>
                <w:sz w:val="20"/>
                <w:szCs w:val="20"/>
                <w:highlight w:val="red"/>
                <w:lang w:eastAsia="cs-CZ"/>
              </w:rPr>
            </w:pPr>
            <w:r w:rsidRPr="006D5439">
              <w:rPr>
                <w:rFonts w:eastAsia="Times New Roman" w:cs="Times New Roman"/>
                <w:b/>
                <w:sz w:val="20"/>
                <w:szCs w:val="20"/>
                <w:lang w:eastAsia="cs-CZ"/>
              </w:rPr>
              <w:t>NÁZEV ZAKÁZKY</w:t>
            </w:r>
          </w:p>
        </w:tc>
      </w:tr>
      <w:tr w:rsidR="00AE337E" w:rsidRPr="00181E2A" w14:paraId="1CC69F57" w14:textId="77777777" w:rsidTr="002E571F">
        <w:trPr>
          <w:trHeight w:val="284"/>
        </w:trPr>
        <w:tc>
          <w:tcPr>
            <w:tcW w:w="9855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CF74F4" w14:textId="77777777" w:rsidR="00AE337E" w:rsidRPr="006D5439" w:rsidRDefault="00AE337E" w:rsidP="002E571F">
            <w:pPr>
              <w:spacing w:before="120"/>
              <w:jc w:val="center"/>
              <w:rPr>
                <w:rFonts w:eastAsia="Times New Roman" w:cs="Times New Roman"/>
                <w:b/>
                <w:sz w:val="28"/>
                <w:szCs w:val="28"/>
                <w:highlight w:val="red"/>
                <w:lang w:eastAsia="cs-CZ"/>
              </w:rPr>
            </w:pPr>
            <w:r w:rsidRPr="00E84DCB">
              <w:rPr>
                <w:rFonts w:eastAsia="Times New Roman"/>
                <w:b/>
                <w:sz w:val="28"/>
                <w:szCs w:val="28"/>
                <w:highlight w:val="yellow"/>
                <w:lang w:eastAsia="cs-CZ"/>
              </w:rPr>
              <w:t>…</w:t>
            </w:r>
          </w:p>
        </w:tc>
      </w:tr>
      <w:tr w:rsidR="00AE337E" w:rsidRPr="00181E2A" w14:paraId="6578CE31" w14:textId="77777777" w:rsidTr="002E571F">
        <w:trPr>
          <w:trHeight w:val="284"/>
        </w:trPr>
        <w:tc>
          <w:tcPr>
            <w:tcW w:w="111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0ADB9943" w14:textId="77777777" w:rsidR="00AE337E" w:rsidRPr="00181E2A" w:rsidRDefault="00AE337E" w:rsidP="002E571F">
            <w:pPr>
              <w:spacing w:after="0"/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SPISOVÁ ZNAČKA:</w:t>
            </w:r>
          </w:p>
        </w:tc>
        <w:tc>
          <w:tcPr>
            <w:tcW w:w="2125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934BD9" w14:textId="77777777" w:rsidR="00AE337E" w:rsidRPr="00181E2A" w:rsidRDefault="00AE337E" w:rsidP="002E571F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EA6040">
              <w:rPr>
                <w:rFonts w:eastAsia="Times New Roman" w:cs="Calibri"/>
                <w:highlight w:val="yellow"/>
                <w:lang w:eastAsia="cs-CZ"/>
              </w:rPr>
              <w:t>…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1ED199A1" w14:textId="77777777" w:rsidR="00AE337E" w:rsidRPr="00181E2A" w:rsidRDefault="00AE337E" w:rsidP="002E571F">
            <w:pPr>
              <w:spacing w:after="0"/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ČÍSLO JEDNACÍ: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FF6823" w14:textId="77777777" w:rsidR="00AE337E" w:rsidRPr="00181E2A" w:rsidRDefault="00AE337E" w:rsidP="002E571F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EA6040">
              <w:rPr>
                <w:rFonts w:eastAsia="Times New Roman" w:cs="Calibri"/>
                <w:highlight w:val="yellow"/>
                <w:lang w:eastAsia="cs-CZ"/>
              </w:rPr>
              <w:t>…</w:t>
            </w:r>
          </w:p>
        </w:tc>
        <w:tc>
          <w:tcPr>
            <w:tcW w:w="127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064AFED4" w14:textId="77777777" w:rsidR="00AE337E" w:rsidRPr="00181E2A" w:rsidRDefault="00AE337E" w:rsidP="002E571F">
            <w:pPr>
              <w:spacing w:after="0"/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SYSTÉMOVÉ ČÍSLO VZ: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61EC504" w14:textId="77777777" w:rsidR="00AE337E" w:rsidRPr="00181E2A" w:rsidRDefault="00AE337E" w:rsidP="002E571F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EA6040">
              <w:rPr>
                <w:rFonts w:eastAsia="Times New Roman" w:cs="Calibri"/>
                <w:highlight w:val="yellow"/>
                <w:lang w:eastAsia="cs-CZ"/>
              </w:rPr>
              <w:t>…</w:t>
            </w:r>
          </w:p>
        </w:tc>
      </w:tr>
      <w:tr w:rsidR="00AE337E" w:rsidRPr="00181E2A" w14:paraId="1D7BB6AC" w14:textId="77777777" w:rsidTr="002E571F">
        <w:trPr>
          <w:trHeight w:val="284"/>
        </w:trPr>
        <w:tc>
          <w:tcPr>
            <w:tcW w:w="238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68B204A" w14:textId="77777777" w:rsidR="00AE337E" w:rsidRPr="00181E2A" w:rsidRDefault="00AE337E" w:rsidP="002E571F">
            <w:pPr>
              <w:spacing w:after="0"/>
              <w:rPr>
                <w:rFonts w:eastAsia="Times New Roman" w:cs="Calibri"/>
                <w:sz w:val="20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ODKAZ -</w:t>
            </w:r>
            <w:r>
              <w:rPr>
                <w:rFonts w:eastAsia="Times New Roman" w:cs="Calibri"/>
                <w:sz w:val="20"/>
                <w:lang w:eastAsia="cs-CZ"/>
              </w:rPr>
              <w:t xml:space="preserve"> </w:t>
            </w:r>
            <w:commentRangeStart w:id="4"/>
            <w:r w:rsidRPr="0010314D">
              <w:rPr>
                <w:rFonts w:eastAsia="Times New Roman" w:cs="Calibri"/>
                <w:sz w:val="20"/>
                <w:highlight w:val="yellow"/>
                <w:lang w:eastAsia="cs-CZ"/>
              </w:rPr>
              <w:t>…</w:t>
            </w:r>
            <w:commentRangeEnd w:id="4"/>
            <w:r>
              <w:rPr>
                <w:rStyle w:val="Odkaznakoment"/>
                <w:rFonts w:ascii="Cambria" w:eastAsia="Cambria" w:hAnsi="Cambria" w:cs="Times New Roman"/>
              </w:rPr>
              <w:commentReference w:id="4"/>
            </w:r>
            <w:r w:rsidRPr="00181E2A">
              <w:rPr>
                <w:rFonts w:eastAsia="Times New Roman" w:cs="Calibri"/>
                <w:sz w:val="20"/>
                <w:lang w:eastAsia="cs-CZ"/>
              </w:rPr>
              <w:t>:</w:t>
            </w:r>
          </w:p>
        </w:tc>
        <w:tc>
          <w:tcPr>
            <w:tcW w:w="746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262A5B5" w14:textId="77777777" w:rsidR="00AE337E" w:rsidRPr="00EA6040" w:rsidRDefault="00AE337E" w:rsidP="002E571F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 w:cs="Calibri"/>
                <w:sz w:val="20"/>
                <w:highlight w:val="yellow"/>
                <w:lang w:eastAsia="cs-CZ"/>
              </w:rPr>
            </w:pPr>
            <w:r w:rsidRPr="00EA6040">
              <w:rPr>
                <w:rFonts w:eastAsia="Times New Roman" w:cs="Calibri"/>
                <w:sz w:val="20"/>
                <w:highlight w:val="yellow"/>
                <w:lang w:eastAsia="cs-CZ"/>
              </w:rPr>
              <w:t>..</w:t>
            </w:r>
          </w:p>
        </w:tc>
      </w:tr>
      <w:tr w:rsidR="00AE337E" w:rsidRPr="00181E2A" w14:paraId="4A04EC59" w14:textId="77777777" w:rsidTr="002E571F">
        <w:trPr>
          <w:trHeight w:val="58"/>
        </w:trPr>
        <w:tc>
          <w:tcPr>
            <w:tcW w:w="238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E1B9484" w14:textId="77777777" w:rsidR="00AE337E" w:rsidRPr="00181E2A" w:rsidRDefault="00AE337E" w:rsidP="002E571F">
            <w:pPr>
              <w:spacing w:after="0"/>
              <w:rPr>
                <w:rFonts w:eastAsia="Times New Roman" w:cs="Times New Roman"/>
                <w:b/>
                <w:sz w:val="20"/>
                <w:szCs w:val="16"/>
                <w:highlight w:val="red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ODKAZ VVZ:</w:t>
            </w:r>
          </w:p>
        </w:tc>
        <w:tc>
          <w:tcPr>
            <w:tcW w:w="746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1D66FD" w14:textId="77777777" w:rsidR="00AE337E" w:rsidRPr="00EA6040" w:rsidRDefault="00AE337E" w:rsidP="002E571F">
            <w:pPr>
              <w:spacing w:after="0"/>
              <w:rPr>
                <w:rFonts w:eastAsia="Times New Roman" w:cs="Times New Roman"/>
                <w:b/>
                <w:sz w:val="20"/>
                <w:szCs w:val="16"/>
                <w:highlight w:val="yellow"/>
                <w:lang w:eastAsia="cs-CZ"/>
              </w:rPr>
            </w:pPr>
            <w:r w:rsidRPr="00EA6040">
              <w:rPr>
                <w:rFonts w:eastAsia="Times New Roman" w:cs="Times New Roman"/>
                <w:b/>
                <w:sz w:val="20"/>
                <w:szCs w:val="16"/>
                <w:highlight w:val="yellow"/>
                <w:lang w:eastAsia="cs-CZ"/>
              </w:rPr>
              <w:t>…</w:t>
            </w:r>
          </w:p>
        </w:tc>
      </w:tr>
      <w:tr w:rsidR="00AE337E" w:rsidRPr="00181E2A" w14:paraId="5CC3601D" w14:textId="77777777" w:rsidTr="002E571F">
        <w:trPr>
          <w:trHeight w:val="58"/>
        </w:trPr>
        <w:tc>
          <w:tcPr>
            <w:tcW w:w="23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9EBF6A9" w14:textId="77777777" w:rsidR="00AE337E" w:rsidRPr="00181E2A" w:rsidRDefault="00AE337E" w:rsidP="002E571F">
            <w:pPr>
              <w:spacing w:after="0"/>
              <w:rPr>
                <w:rFonts w:eastAsia="Times New Roman" w:cs="Times New Roman"/>
                <w:b/>
                <w:sz w:val="20"/>
                <w:szCs w:val="16"/>
                <w:highlight w:val="red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ODKAZ TED:</w:t>
            </w:r>
          </w:p>
        </w:tc>
        <w:tc>
          <w:tcPr>
            <w:tcW w:w="7467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62938D" w14:textId="77777777" w:rsidR="00AE337E" w:rsidRPr="00EA6040" w:rsidRDefault="00AE337E" w:rsidP="002E571F">
            <w:pPr>
              <w:spacing w:after="0"/>
              <w:rPr>
                <w:rFonts w:eastAsia="Times New Roman" w:cs="Times New Roman"/>
                <w:b/>
                <w:sz w:val="20"/>
                <w:szCs w:val="16"/>
                <w:highlight w:val="yellow"/>
                <w:lang w:eastAsia="cs-CZ"/>
              </w:rPr>
            </w:pPr>
            <w:r w:rsidRPr="00EA6040">
              <w:rPr>
                <w:rFonts w:eastAsia="Times New Roman" w:cs="Times New Roman"/>
                <w:b/>
                <w:sz w:val="20"/>
                <w:szCs w:val="16"/>
                <w:highlight w:val="yellow"/>
                <w:lang w:eastAsia="cs-CZ"/>
              </w:rPr>
              <w:t>…</w:t>
            </w:r>
          </w:p>
        </w:tc>
      </w:tr>
      <w:tr w:rsidR="00AE337E" w:rsidRPr="00181E2A" w14:paraId="080A80A5" w14:textId="77777777" w:rsidTr="002E571F">
        <w:trPr>
          <w:trHeight w:val="284"/>
        </w:trPr>
        <w:tc>
          <w:tcPr>
            <w:tcW w:w="2388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4E4B14D9" w14:textId="77777777" w:rsidR="00AE337E" w:rsidRPr="00181E2A" w:rsidRDefault="00AE337E" w:rsidP="002E571F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181E2A">
              <w:rPr>
                <w:rFonts w:eastAsia="Times New Roman" w:cs="Calibri"/>
                <w:b/>
                <w:bCs/>
                <w:caps/>
                <w:sz w:val="24"/>
                <w:lang w:eastAsia="cs-CZ"/>
              </w:rPr>
              <w:t>zADAVATEL:</w:t>
            </w:r>
          </w:p>
        </w:tc>
        <w:tc>
          <w:tcPr>
            <w:tcW w:w="7467" w:type="dxa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16B9A48" w14:textId="77777777" w:rsidR="00AE337E" w:rsidRPr="00181E2A" w:rsidRDefault="00AE337E" w:rsidP="002E571F">
            <w:pPr>
              <w:spacing w:after="0"/>
              <w:rPr>
                <w:rFonts w:eastAsia="Times New Roman" w:cs="Times New Roman"/>
                <w:b/>
                <w:lang w:eastAsia="cs-CZ"/>
              </w:rPr>
            </w:pPr>
            <w:r w:rsidRPr="00EA6040">
              <w:rPr>
                <w:rFonts w:eastAsia="Times New Roman" w:cs="Times New Roman"/>
                <w:b/>
                <w:highlight w:val="yellow"/>
                <w:lang w:eastAsia="cs-CZ"/>
              </w:rPr>
              <w:t>…</w:t>
            </w:r>
          </w:p>
        </w:tc>
      </w:tr>
      <w:tr w:rsidR="00AE337E" w:rsidRPr="00181E2A" w14:paraId="2DC999BF" w14:textId="77777777" w:rsidTr="002E571F">
        <w:trPr>
          <w:trHeight w:val="284"/>
        </w:trPr>
        <w:tc>
          <w:tcPr>
            <w:tcW w:w="238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15F5EE2B" w14:textId="77777777" w:rsidR="00AE337E" w:rsidRPr="00181E2A" w:rsidRDefault="00AE337E" w:rsidP="002E571F">
            <w:pPr>
              <w:spacing w:after="0"/>
              <w:rPr>
                <w:rFonts w:eastAsia="Times New Roman" w:cs="Times New Roman"/>
                <w:b/>
                <w:highlight w:val="red"/>
                <w:lang w:eastAsia="cs-CZ"/>
              </w:rPr>
            </w:pPr>
            <w:r w:rsidRPr="00931477">
              <w:rPr>
                <w:rFonts w:eastAsia="Times New Roman" w:cs="Times New Roman"/>
                <w:b/>
                <w:sz w:val="20"/>
                <w:lang w:eastAsia="cs-CZ"/>
              </w:rPr>
              <w:t>SÍDLO:</w:t>
            </w:r>
          </w:p>
        </w:tc>
        <w:tc>
          <w:tcPr>
            <w:tcW w:w="468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16BEB241" w14:textId="77777777" w:rsidR="00AE337E" w:rsidRPr="00491767" w:rsidRDefault="00AE337E" w:rsidP="002E571F">
            <w:pPr>
              <w:spacing w:after="0"/>
              <w:rPr>
                <w:rFonts w:eastAsia="Times New Roman" w:cs="Times New Roman"/>
                <w:highlight w:val="red"/>
                <w:lang w:eastAsia="cs-CZ"/>
              </w:rPr>
            </w:pPr>
            <w:r w:rsidRPr="00EA6040">
              <w:rPr>
                <w:rFonts w:eastAsia="Times New Roman" w:cs="Times New Roman"/>
                <w:highlight w:val="yellow"/>
                <w:lang w:eastAsia="cs-CZ"/>
              </w:rPr>
              <w:t>…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2CC917CB" w14:textId="77777777" w:rsidR="00AE337E" w:rsidRPr="00181E2A" w:rsidRDefault="00AE337E" w:rsidP="002E571F">
            <w:pPr>
              <w:spacing w:after="0"/>
              <w:rPr>
                <w:rFonts w:eastAsia="Times New Roman" w:cs="Times New Roman"/>
                <w:b/>
                <w:highlight w:val="red"/>
                <w:lang w:eastAsia="cs-CZ"/>
              </w:rPr>
            </w:pPr>
            <w:r w:rsidRPr="00931477">
              <w:rPr>
                <w:rFonts w:eastAsia="Times New Roman" w:cs="Times New Roman"/>
                <w:b/>
                <w:sz w:val="20"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9A298B8" w14:textId="77777777" w:rsidR="00AE337E" w:rsidRPr="00491767" w:rsidRDefault="00AE337E" w:rsidP="002E571F">
            <w:pPr>
              <w:spacing w:after="0"/>
              <w:rPr>
                <w:rFonts w:eastAsia="Times New Roman" w:cs="Times New Roman"/>
                <w:highlight w:val="red"/>
                <w:lang w:eastAsia="cs-CZ"/>
              </w:rPr>
            </w:pPr>
            <w:r w:rsidRPr="00EA6040">
              <w:rPr>
                <w:rFonts w:eastAsia="Times New Roman" w:cs="Times New Roman"/>
                <w:highlight w:val="yellow"/>
                <w:lang w:eastAsia="cs-CZ"/>
              </w:rPr>
              <w:t>…</w:t>
            </w:r>
          </w:p>
        </w:tc>
      </w:tr>
      <w:tr w:rsidR="00AE337E" w:rsidRPr="00181E2A" w14:paraId="527D6D6A" w14:textId="77777777" w:rsidTr="002E571F">
        <w:trPr>
          <w:trHeight w:val="284"/>
        </w:trPr>
        <w:tc>
          <w:tcPr>
            <w:tcW w:w="238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2A1BF221" w14:textId="77777777" w:rsidR="00AE337E" w:rsidRPr="00181E2A" w:rsidRDefault="00AE337E" w:rsidP="002E571F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STATUTÁRNÍ ZÁST</w:t>
            </w:r>
            <w:r w:rsidRPr="00931477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UPCE</w:t>
            </w: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:</w:t>
            </w:r>
          </w:p>
        </w:tc>
        <w:tc>
          <w:tcPr>
            <w:tcW w:w="746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D24A93E" w14:textId="77777777" w:rsidR="00AE337E" w:rsidRPr="00491767" w:rsidRDefault="00AE337E" w:rsidP="002E571F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Calibri" w:cs="Calibri"/>
                <w:highlight w:val="yellow"/>
                <w:lang w:eastAsia="cs-CZ"/>
              </w:rPr>
            </w:pPr>
            <w:r>
              <w:rPr>
                <w:rFonts w:eastAsia="Calibri" w:cs="Calibri"/>
                <w:highlight w:val="yellow"/>
                <w:lang w:eastAsia="cs-CZ"/>
              </w:rPr>
              <w:t>…</w:t>
            </w:r>
          </w:p>
        </w:tc>
      </w:tr>
      <w:tr w:rsidR="00AE337E" w:rsidRPr="00181E2A" w14:paraId="4B67B6C9" w14:textId="77777777" w:rsidTr="002E571F">
        <w:trPr>
          <w:trHeight w:val="284"/>
        </w:trPr>
        <w:tc>
          <w:tcPr>
            <w:tcW w:w="23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30DB56B2" w14:textId="77777777" w:rsidR="00AE337E" w:rsidRPr="00181E2A" w:rsidRDefault="00AE337E" w:rsidP="002E571F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931477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pověřená osoba</w:t>
            </w: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:</w:t>
            </w:r>
          </w:p>
        </w:tc>
        <w:tc>
          <w:tcPr>
            <w:tcW w:w="7467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999C6AC" w14:textId="77777777" w:rsidR="00AE337E" w:rsidRPr="00491767" w:rsidRDefault="00AE337E" w:rsidP="002E571F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 w:cs="Times New Roman"/>
                <w:highlight w:val="red"/>
                <w:lang w:eastAsia="cs-CZ"/>
              </w:rPr>
            </w:pPr>
            <w:r w:rsidRPr="00EA6040">
              <w:rPr>
                <w:rFonts w:eastAsia="Times New Roman" w:cs="Times New Roman"/>
                <w:highlight w:val="yellow"/>
                <w:lang w:eastAsia="cs-CZ"/>
              </w:rPr>
              <w:t>…</w:t>
            </w:r>
          </w:p>
        </w:tc>
      </w:tr>
      <w:tr w:rsidR="00AE337E" w:rsidRPr="00181E2A" w14:paraId="47EB39B1" w14:textId="77777777" w:rsidTr="002E571F">
        <w:trPr>
          <w:trHeight w:val="284"/>
        </w:trPr>
        <w:tc>
          <w:tcPr>
            <w:tcW w:w="111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64DC11FC" w14:textId="77777777" w:rsidR="00AE337E" w:rsidRPr="00181E2A" w:rsidRDefault="00AE337E" w:rsidP="002E571F">
            <w:pPr>
              <w:spacing w:after="0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DRUH VZ:</w:t>
            </w:r>
          </w:p>
        </w:tc>
        <w:tc>
          <w:tcPr>
            <w:tcW w:w="2125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AAEFFF" w14:textId="77777777" w:rsidR="00AE337E" w:rsidRPr="00181E2A" w:rsidRDefault="00AE337E" w:rsidP="002E571F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10314D">
              <w:rPr>
                <w:rFonts w:eastAsia="Times New Roman" w:cs="Calibri"/>
                <w:highlight w:val="yellow"/>
                <w:lang w:eastAsia="cs-CZ"/>
              </w:rPr>
              <w:t>Stavební práce/ dodávky/služby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5DC608B7" w14:textId="77777777" w:rsidR="00AE337E" w:rsidRPr="00181E2A" w:rsidRDefault="00AE337E" w:rsidP="002E571F">
            <w:pPr>
              <w:spacing w:after="0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REŽIM VZ: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4930B8" w14:textId="77777777" w:rsidR="00AE337E" w:rsidRPr="00181E2A" w:rsidRDefault="00AE337E" w:rsidP="002E571F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FF0E2B">
              <w:rPr>
                <w:rFonts w:eastAsia="Times New Roman" w:cs="Calibri"/>
                <w:highlight w:val="yellow"/>
                <w:lang w:eastAsia="cs-CZ"/>
              </w:rPr>
              <w:t>PL/NL</w:t>
            </w:r>
          </w:p>
        </w:tc>
        <w:tc>
          <w:tcPr>
            <w:tcW w:w="127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3FDECD53" w14:textId="77777777" w:rsidR="00AE337E" w:rsidRPr="00181E2A" w:rsidRDefault="00AE337E" w:rsidP="002E571F">
            <w:pPr>
              <w:spacing w:after="0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DRUH ŘÍZENÍ</w:t>
            </w:r>
            <w:r w:rsidRPr="00181E2A">
              <w:rPr>
                <w:rFonts w:eastAsia="Times New Roman" w:cs="Calibri"/>
                <w:sz w:val="20"/>
                <w:lang w:eastAsia="cs-CZ"/>
              </w:rPr>
              <w:t>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177B1C2" w14:textId="77777777" w:rsidR="00AE337E" w:rsidRPr="00181E2A" w:rsidRDefault="00AE337E" w:rsidP="002E571F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FF0E2B">
              <w:rPr>
                <w:rFonts w:eastAsia="Times New Roman" w:cs="Calibri"/>
                <w:highlight w:val="yellow"/>
                <w:lang w:eastAsia="cs-CZ"/>
              </w:rPr>
              <w:t>Otevřené/ZPŘ</w:t>
            </w:r>
          </w:p>
        </w:tc>
      </w:tr>
      <w:tr w:rsidR="00AE337E" w:rsidRPr="00181E2A" w14:paraId="1CCD3333" w14:textId="77777777" w:rsidTr="002E571F">
        <w:trPr>
          <w:trHeight w:hRule="exact" w:val="284"/>
        </w:trPr>
        <w:tc>
          <w:tcPr>
            <w:tcW w:w="23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26110974" w14:textId="77777777" w:rsidR="00AE337E" w:rsidRPr="00181E2A" w:rsidRDefault="00AE337E" w:rsidP="002E571F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F</w:t>
            </w:r>
            <w:r w:rsidRPr="00181E2A">
              <w:rPr>
                <w:rFonts w:eastAsia="Times New Roman" w:cs="Calibri"/>
                <w:sz w:val="20"/>
                <w:lang w:eastAsia="cs-CZ"/>
              </w:rPr>
              <w:t>INANCOVÁNO Z</w:t>
            </w:r>
            <w:r w:rsidRPr="008D4353">
              <w:rPr>
                <w:rFonts w:eastAsia="Times New Roman" w:cs="Calibri"/>
                <w:sz w:val="20"/>
                <w:lang w:eastAsia="cs-CZ"/>
              </w:rPr>
              <w:t> </w:t>
            </w:r>
            <w:r w:rsidRPr="00181E2A">
              <w:rPr>
                <w:rFonts w:eastAsia="Times New Roman" w:cs="Calibri"/>
                <w:sz w:val="20"/>
                <w:lang w:eastAsia="cs-CZ"/>
              </w:rPr>
              <w:t>EU</w:t>
            </w:r>
            <w:r w:rsidRPr="008D4353">
              <w:rPr>
                <w:rFonts w:eastAsia="Times New Roman" w:cs="Calibri"/>
                <w:sz w:val="20"/>
                <w:lang w:eastAsia="cs-CZ"/>
              </w:rPr>
              <w:t>:</w:t>
            </w:r>
          </w:p>
        </w:tc>
        <w:tc>
          <w:tcPr>
            <w:tcW w:w="7467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A46BEC" w14:textId="7FD2C91E" w:rsidR="00AE337E" w:rsidRPr="00181E2A" w:rsidRDefault="00453E6F" w:rsidP="002E571F">
            <w:pPr>
              <w:spacing w:after="0"/>
              <w:rPr>
                <w:rFonts w:eastAsia="Times New Roman" w:cs="Calibri"/>
                <w:lang w:eastAsia="cs-CZ"/>
              </w:rPr>
            </w:pPr>
            <w:r w:rsidRPr="003E5669">
              <w:rPr>
                <w:rFonts w:eastAsia="Times New Roman" w:cs="Calibri"/>
                <w:highlight w:val="yellow"/>
                <w:lang w:eastAsia="cs-CZ"/>
              </w:rPr>
              <w:t>…</w:t>
            </w:r>
          </w:p>
        </w:tc>
      </w:tr>
    </w:tbl>
    <w:bookmarkEnd w:id="3"/>
    <w:p w14:paraId="64FA60A3" w14:textId="77777777" w:rsidR="003855DF" w:rsidRDefault="003855DF" w:rsidP="00862C5A">
      <w:pPr>
        <w:spacing w:before="120"/>
        <w:rPr>
          <w:lang w:eastAsia="cs-CZ"/>
        </w:rPr>
      </w:pPr>
      <w:r>
        <w:rPr>
          <w:lang w:eastAsia="cs-CZ"/>
        </w:rPr>
        <w:t>Zadavatel v souladu s § 245 odst. 1 a 2 zákona č. 134/2016 Sb., o zadávání veřejných zakázek (dále „ZZVZ“)</w:t>
      </w:r>
    </w:p>
    <w:p w14:paraId="29D167C1" w14:textId="73623BA3" w:rsidR="003855DF" w:rsidRPr="003D363D" w:rsidRDefault="003855DF" w:rsidP="003D363D">
      <w:pPr>
        <w:pStyle w:val="Odstavecseseznamem"/>
        <w:numPr>
          <w:ilvl w:val="0"/>
          <w:numId w:val="46"/>
        </w:numPr>
        <w:spacing w:before="120"/>
        <w:jc w:val="center"/>
        <w:rPr>
          <w:b/>
          <w:sz w:val="28"/>
          <w:szCs w:val="28"/>
          <w:lang w:eastAsia="cs-CZ"/>
        </w:rPr>
      </w:pPr>
      <w:r w:rsidRPr="003D363D">
        <w:rPr>
          <w:b/>
          <w:sz w:val="28"/>
          <w:szCs w:val="28"/>
          <w:lang w:eastAsia="cs-CZ"/>
        </w:rPr>
        <w:t xml:space="preserve">rozhodl o </w:t>
      </w:r>
      <w:r w:rsidR="000D0A08" w:rsidRPr="003D363D">
        <w:rPr>
          <w:b/>
          <w:sz w:val="28"/>
          <w:szCs w:val="28"/>
          <w:lang w:eastAsia="cs-CZ"/>
        </w:rPr>
        <w:t xml:space="preserve">částečném </w:t>
      </w:r>
      <w:r w:rsidR="00A3369D" w:rsidRPr="003D363D">
        <w:rPr>
          <w:b/>
          <w:sz w:val="28"/>
          <w:szCs w:val="28"/>
          <w:lang w:eastAsia="cs-CZ"/>
        </w:rPr>
        <w:t xml:space="preserve">vyhovění </w:t>
      </w:r>
      <w:r w:rsidR="003D363D">
        <w:rPr>
          <w:b/>
          <w:sz w:val="28"/>
          <w:szCs w:val="28"/>
          <w:lang w:eastAsia="cs-CZ"/>
        </w:rPr>
        <w:t>námitkám</w:t>
      </w:r>
    </w:p>
    <w:p w14:paraId="313F02CB" w14:textId="1E932578" w:rsidR="003855DF" w:rsidRDefault="003855DF" w:rsidP="00862C5A">
      <w:pPr>
        <w:spacing w:before="120"/>
        <w:rPr>
          <w:lang w:eastAsia="cs-CZ"/>
        </w:rPr>
      </w:pPr>
      <w:bookmarkStart w:id="5" w:name="_Hlk212634205"/>
      <w:r>
        <w:rPr>
          <w:lang w:eastAsia="cs-CZ"/>
        </w:rPr>
        <w:t xml:space="preserve">stěžovatele </w:t>
      </w:r>
      <w:r w:rsidRPr="00A3369D">
        <w:rPr>
          <w:highlight w:val="yellow"/>
          <w:lang w:eastAsia="cs-CZ"/>
        </w:rPr>
        <w:t>………………</w:t>
      </w:r>
      <w:proofErr w:type="gramStart"/>
      <w:r w:rsidRPr="00A3369D">
        <w:rPr>
          <w:highlight w:val="yellow"/>
          <w:lang w:eastAsia="cs-CZ"/>
        </w:rPr>
        <w:t>…..,</w:t>
      </w:r>
      <w:r>
        <w:rPr>
          <w:lang w:eastAsia="cs-CZ"/>
        </w:rPr>
        <w:t xml:space="preserve"> IČO</w:t>
      </w:r>
      <w:proofErr w:type="gramEnd"/>
      <w:r>
        <w:rPr>
          <w:lang w:eastAsia="cs-CZ"/>
        </w:rPr>
        <w:t xml:space="preserve">: </w:t>
      </w:r>
      <w:r w:rsidRPr="00A3369D">
        <w:rPr>
          <w:highlight w:val="yellow"/>
          <w:lang w:eastAsia="cs-CZ"/>
        </w:rPr>
        <w:t>…………………..,</w:t>
      </w:r>
      <w:r>
        <w:rPr>
          <w:lang w:eastAsia="cs-CZ"/>
        </w:rPr>
        <w:t xml:space="preserve"> se sídlem </w:t>
      </w:r>
      <w:r w:rsidRPr="00A3369D">
        <w:rPr>
          <w:highlight w:val="yellow"/>
          <w:lang w:eastAsia="cs-CZ"/>
        </w:rPr>
        <w:t>…………………..,</w:t>
      </w:r>
      <w:r>
        <w:rPr>
          <w:lang w:eastAsia="cs-CZ"/>
        </w:rPr>
        <w:t xml:space="preserve"> které podal proti </w:t>
      </w:r>
      <w:commentRangeStart w:id="6"/>
      <w:r w:rsidRPr="002A08F1">
        <w:rPr>
          <w:highlight w:val="yellow"/>
          <w:lang w:eastAsia="cs-CZ"/>
        </w:rPr>
        <w:t xml:space="preserve">oznámení o výběru dodavatele/vyloučení dodavatele/zrušení zadávacího řízení/zadávacím </w:t>
      </w:r>
      <w:r w:rsidR="002A08F1" w:rsidRPr="002A08F1">
        <w:rPr>
          <w:highlight w:val="yellow"/>
          <w:lang w:eastAsia="cs-CZ"/>
        </w:rPr>
        <w:t>podmínkám</w:t>
      </w:r>
      <w:r>
        <w:rPr>
          <w:lang w:eastAsia="cs-CZ"/>
        </w:rPr>
        <w:t xml:space="preserve"> </w:t>
      </w:r>
      <w:commentRangeEnd w:id="6"/>
      <w:r w:rsidR="00A3369D">
        <w:rPr>
          <w:rStyle w:val="Odkaznakoment"/>
          <w:rFonts w:ascii="Cambria" w:eastAsia="Cambria" w:hAnsi="Cambria" w:cs="Times New Roman"/>
        </w:rPr>
        <w:commentReference w:id="6"/>
      </w:r>
      <w:r>
        <w:rPr>
          <w:lang w:eastAsia="cs-CZ"/>
        </w:rPr>
        <w:t>ve veřejné zakázce „</w:t>
      </w:r>
      <w:r w:rsidRPr="00A3369D">
        <w:rPr>
          <w:highlight w:val="yellow"/>
          <w:lang w:eastAsia="cs-CZ"/>
        </w:rPr>
        <w:t>………………………………………………</w:t>
      </w:r>
      <w:r>
        <w:rPr>
          <w:lang w:eastAsia="cs-CZ"/>
        </w:rPr>
        <w:t>“</w:t>
      </w:r>
      <w:bookmarkEnd w:id="5"/>
      <w:r w:rsidR="003D363D">
        <w:rPr>
          <w:lang w:eastAsia="cs-CZ"/>
        </w:rPr>
        <w:t xml:space="preserve">, ve vztahu k  </w:t>
      </w:r>
      <w:r w:rsidR="003D363D" w:rsidRPr="003D363D">
        <w:rPr>
          <w:highlight w:val="yellow"/>
          <w:lang w:eastAsia="cs-CZ"/>
        </w:rPr>
        <w:t>……….</w:t>
      </w:r>
      <w:r w:rsidR="003D363D">
        <w:rPr>
          <w:lang w:eastAsia="cs-CZ"/>
        </w:rPr>
        <w:t>, a dále</w:t>
      </w:r>
    </w:p>
    <w:p w14:paraId="27FAAA9B" w14:textId="4AD792FA" w:rsidR="003D363D" w:rsidRDefault="003D363D" w:rsidP="003D363D">
      <w:pPr>
        <w:pStyle w:val="Odstavecseseznamem"/>
        <w:numPr>
          <w:ilvl w:val="0"/>
          <w:numId w:val="46"/>
        </w:numPr>
        <w:spacing w:before="120"/>
        <w:jc w:val="center"/>
        <w:rPr>
          <w:b/>
          <w:sz w:val="28"/>
          <w:szCs w:val="28"/>
          <w:lang w:eastAsia="cs-CZ"/>
        </w:rPr>
      </w:pPr>
      <w:r>
        <w:rPr>
          <w:b/>
          <w:sz w:val="28"/>
          <w:szCs w:val="28"/>
          <w:lang w:eastAsia="cs-CZ"/>
        </w:rPr>
        <w:t>rozhodl o částečném odmítnutí námitek</w:t>
      </w:r>
    </w:p>
    <w:p w14:paraId="0871A193" w14:textId="7176C54F" w:rsidR="003D363D" w:rsidRPr="003D363D" w:rsidRDefault="003D363D" w:rsidP="003D363D">
      <w:pPr>
        <w:spacing w:before="120"/>
        <w:rPr>
          <w:b/>
          <w:sz w:val="28"/>
          <w:szCs w:val="28"/>
          <w:lang w:eastAsia="cs-CZ"/>
        </w:rPr>
      </w:pPr>
      <w:r>
        <w:rPr>
          <w:lang w:eastAsia="cs-CZ"/>
        </w:rPr>
        <w:lastRenderedPageBreak/>
        <w:t xml:space="preserve">stěžovatele </w:t>
      </w:r>
      <w:r w:rsidRPr="00A3369D">
        <w:rPr>
          <w:highlight w:val="yellow"/>
          <w:lang w:eastAsia="cs-CZ"/>
        </w:rPr>
        <w:t>………………</w:t>
      </w:r>
      <w:proofErr w:type="gramStart"/>
      <w:r w:rsidRPr="00A3369D">
        <w:rPr>
          <w:highlight w:val="yellow"/>
          <w:lang w:eastAsia="cs-CZ"/>
        </w:rPr>
        <w:t>…..,</w:t>
      </w:r>
      <w:r>
        <w:rPr>
          <w:lang w:eastAsia="cs-CZ"/>
        </w:rPr>
        <w:t xml:space="preserve"> IČO</w:t>
      </w:r>
      <w:proofErr w:type="gramEnd"/>
      <w:r>
        <w:rPr>
          <w:lang w:eastAsia="cs-CZ"/>
        </w:rPr>
        <w:t xml:space="preserve">: </w:t>
      </w:r>
      <w:r w:rsidRPr="00A3369D">
        <w:rPr>
          <w:highlight w:val="yellow"/>
          <w:lang w:eastAsia="cs-CZ"/>
        </w:rPr>
        <w:t>…………………..,</w:t>
      </w:r>
      <w:r>
        <w:rPr>
          <w:lang w:eastAsia="cs-CZ"/>
        </w:rPr>
        <w:t xml:space="preserve"> se sídlem </w:t>
      </w:r>
      <w:r w:rsidRPr="00A3369D">
        <w:rPr>
          <w:highlight w:val="yellow"/>
          <w:lang w:eastAsia="cs-CZ"/>
        </w:rPr>
        <w:t>…………………..,</w:t>
      </w:r>
      <w:r>
        <w:rPr>
          <w:lang w:eastAsia="cs-CZ"/>
        </w:rPr>
        <w:t xml:space="preserve"> které podal proti </w:t>
      </w:r>
      <w:commentRangeStart w:id="7"/>
      <w:r w:rsidRPr="002A08F1">
        <w:rPr>
          <w:highlight w:val="yellow"/>
          <w:lang w:eastAsia="cs-CZ"/>
        </w:rPr>
        <w:t>oznámení o výběru dodavatele/vyloučení dodavatele/zrušení zadávacího řízení/zadávacím podmínkám</w:t>
      </w:r>
      <w:r>
        <w:rPr>
          <w:lang w:eastAsia="cs-CZ"/>
        </w:rPr>
        <w:t xml:space="preserve"> </w:t>
      </w:r>
      <w:commentRangeEnd w:id="7"/>
      <w:r>
        <w:rPr>
          <w:rStyle w:val="Odkaznakoment"/>
          <w:rFonts w:ascii="Cambria" w:eastAsia="Cambria" w:hAnsi="Cambria" w:cs="Times New Roman"/>
        </w:rPr>
        <w:commentReference w:id="7"/>
      </w:r>
      <w:r>
        <w:rPr>
          <w:lang w:eastAsia="cs-CZ"/>
        </w:rPr>
        <w:t xml:space="preserve">ve </w:t>
      </w:r>
      <w:r w:rsidR="000F6EBF">
        <w:rPr>
          <w:lang w:eastAsia="cs-CZ"/>
        </w:rPr>
        <w:t xml:space="preserve">výše uvedené </w:t>
      </w:r>
      <w:r>
        <w:rPr>
          <w:lang w:eastAsia="cs-CZ"/>
        </w:rPr>
        <w:t>veřejné zakázce</w:t>
      </w:r>
      <w:r w:rsidR="000F6EBF">
        <w:rPr>
          <w:lang w:eastAsia="cs-CZ"/>
        </w:rPr>
        <w:t xml:space="preserve">, </w:t>
      </w:r>
      <w:r>
        <w:rPr>
          <w:lang w:eastAsia="cs-CZ"/>
        </w:rPr>
        <w:t xml:space="preserve">ve vztahu k  </w:t>
      </w:r>
      <w:r w:rsidRPr="003D363D">
        <w:rPr>
          <w:highlight w:val="yellow"/>
          <w:lang w:eastAsia="cs-CZ"/>
        </w:rPr>
        <w:t>……….</w:t>
      </w:r>
      <w:r>
        <w:rPr>
          <w:lang w:eastAsia="cs-CZ"/>
        </w:rPr>
        <w:t>.</w:t>
      </w:r>
    </w:p>
    <w:p w14:paraId="682C80E2" w14:textId="77777777" w:rsidR="006C3015" w:rsidRDefault="006C3015" w:rsidP="00862C5A">
      <w:pPr>
        <w:spacing w:before="120"/>
        <w:rPr>
          <w:rFonts w:eastAsia="Times New Roman" w:cs="Calibri"/>
          <w:b/>
          <w:lang w:eastAsia="cs-CZ"/>
        </w:rPr>
      </w:pPr>
    </w:p>
    <w:p w14:paraId="6314F92B" w14:textId="77777777" w:rsidR="002A08F1" w:rsidRPr="002A08F1" w:rsidRDefault="002A08F1" w:rsidP="00862C5A">
      <w:pPr>
        <w:spacing w:before="120"/>
        <w:jc w:val="center"/>
        <w:rPr>
          <w:b/>
          <w:sz w:val="24"/>
          <w:szCs w:val="24"/>
          <w:lang w:eastAsia="cs-CZ"/>
        </w:rPr>
      </w:pPr>
      <w:r w:rsidRPr="002A08F1">
        <w:rPr>
          <w:b/>
          <w:sz w:val="24"/>
          <w:szCs w:val="24"/>
          <w:lang w:eastAsia="cs-CZ"/>
        </w:rPr>
        <w:t>Odůvodnění:</w:t>
      </w:r>
    </w:p>
    <w:p w14:paraId="60DF0EE0" w14:textId="08DEB218" w:rsidR="002A08F1" w:rsidRPr="006A2027" w:rsidRDefault="002A08F1" w:rsidP="00862C5A">
      <w:pPr>
        <w:spacing w:before="120"/>
        <w:rPr>
          <w:lang w:eastAsia="cs-CZ"/>
        </w:rPr>
      </w:pPr>
      <w:r w:rsidRPr="002A08F1">
        <w:rPr>
          <w:lang w:eastAsia="cs-CZ"/>
        </w:rPr>
        <w:t xml:space="preserve">Zadávací řízení na výše uvedenou veřejnou zakázku bylo zahájeno dne </w:t>
      </w:r>
      <w:r w:rsidRPr="00A3369D">
        <w:rPr>
          <w:highlight w:val="yellow"/>
          <w:lang w:eastAsia="cs-CZ"/>
        </w:rPr>
        <w:t>……………….</w:t>
      </w:r>
      <w:r w:rsidRPr="002A08F1">
        <w:rPr>
          <w:lang w:eastAsia="cs-CZ"/>
        </w:rPr>
        <w:t xml:space="preserve"> Stěžovatel </w:t>
      </w:r>
      <w:r w:rsidRPr="00A3369D">
        <w:rPr>
          <w:highlight w:val="yellow"/>
          <w:lang w:eastAsia="cs-CZ"/>
        </w:rPr>
        <w:t>……………………….</w:t>
      </w:r>
      <w:r w:rsidRPr="002A08F1">
        <w:rPr>
          <w:lang w:eastAsia="cs-CZ"/>
        </w:rPr>
        <w:t xml:space="preserve"> </w:t>
      </w:r>
      <w:proofErr w:type="gramStart"/>
      <w:r>
        <w:rPr>
          <w:lang w:eastAsia="cs-CZ"/>
        </w:rPr>
        <w:t>d</w:t>
      </w:r>
      <w:r w:rsidRPr="002A08F1">
        <w:rPr>
          <w:lang w:eastAsia="cs-CZ"/>
        </w:rPr>
        <w:t>oručil</w:t>
      </w:r>
      <w:proofErr w:type="gramEnd"/>
      <w:r>
        <w:rPr>
          <w:lang w:eastAsia="cs-CZ"/>
        </w:rPr>
        <w:t xml:space="preserve"> </w:t>
      </w:r>
      <w:r w:rsidRPr="002A08F1">
        <w:rPr>
          <w:lang w:eastAsia="cs-CZ"/>
        </w:rPr>
        <w:t>dne</w:t>
      </w:r>
      <w:r>
        <w:rPr>
          <w:lang w:eastAsia="cs-CZ"/>
        </w:rPr>
        <w:t xml:space="preserve"> </w:t>
      </w:r>
      <w:r w:rsidRPr="00A3369D">
        <w:rPr>
          <w:highlight w:val="yellow"/>
          <w:lang w:eastAsia="cs-CZ"/>
        </w:rPr>
        <w:t>……………</w:t>
      </w:r>
      <w:r>
        <w:rPr>
          <w:lang w:eastAsia="cs-CZ"/>
        </w:rPr>
        <w:t xml:space="preserve"> </w:t>
      </w:r>
      <w:r w:rsidRPr="002A08F1">
        <w:rPr>
          <w:lang w:eastAsia="cs-CZ"/>
        </w:rPr>
        <w:t xml:space="preserve">námitky, které směřovaly proti </w:t>
      </w:r>
      <w:commentRangeStart w:id="8"/>
      <w:r w:rsidRPr="002A08F1">
        <w:rPr>
          <w:highlight w:val="yellow"/>
          <w:lang w:eastAsia="cs-CZ"/>
        </w:rPr>
        <w:t>oznámení o výběru dodavatele/vyloučení dodavatele/zrušení zadávacího řízení/zadávacím podmínkám</w:t>
      </w:r>
      <w:commentRangeEnd w:id="8"/>
      <w:r w:rsidR="00A3369D">
        <w:rPr>
          <w:rStyle w:val="Odkaznakoment"/>
          <w:rFonts w:ascii="Cambria" w:eastAsia="Cambria" w:hAnsi="Cambria" w:cs="Times New Roman"/>
        </w:rPr>
        <w:commentReference w:id="8"/>
      </w:r>
      <w:r w:rsidRPr="002A08F1">
        <w:rPr>
          <w:highlight w:val="yellow"/>
          <w:lang w:eastAsia="cs-CZ"/>
        </w:rPr>
        <w:t>.</w:t>
      </w:r>
      <w:r w:rsidRPr="002A08F1">
        <w:rPr>
          <w:lang w:eastAsia="cs-CZ"/>
        </w:rPr>
        <w:t xml:space="preserve"> Stěžovatel napadal </w:t>
      </w:r>
      <w:commentRangeStart w:id="9"/>
      <w:r w:rsidRPr="00A3369D">
        <w:rPr>
          <w:highlight w:val="yellow"/>
          <w:lang w:eastAsia="cs-CZ"/>
        </w:rPr>
        <w:t>……………………………………</w:t>
      </w:r>
      <w:commentRangeEnd w:id="9"/>
      <w:r w:rsidR="006A2027">
        <w:rPr>
          <w:rStyle w:val="Odkaznakoment"/>
          <w:rFonts w:ascii="Cambria" w:eastAsia="Cambria" w:hAnsi="Cambria" w:cs="Times New Roman"/>
        </w:rPr>
        <w:commentReference w:id="9"/>
      </w:r>
      <w:r w:rsidRPr="00A3369D">
        <w:rPr>
          <w:highlight w:val="yellow"/>
          <w:lang w:eastAsia="cs-CZ"/>
        </w:rPr>
        <w:t>.</w:t>
      </w:r>
    </w:p>
    <w:p w14:paraId="56024393" w14:textId="27A9DBA1" w:rsidR="002A08F1" w:rsidRDefault="002A08F1" w:rsidP="00862C5A">
      <w:pPr>
        <w:spacing w:before="120"/>
        <w:rPr>
          <w:lang w:eastAsia="cs-CZ"/>
        </w:rPr>
      </w:pPr>
      <w:r w:rsidRPr="002A08F1">
        <w:rPr>
          <w:lang w:eastAsia="cs-CZ"/>
        </w:rPr>
        <w:t xml:space="preserve">Zadavatel přezkoumal náležitosti námitek podle § 244 </w:t>
      </w:r>
      <w:commentRangeStart w:id="10"/>
      <w:r w:rsidRPr="002A08F1">
        <w:rPr>
          <w:lang w:eastAsia="cs-CZ"/>
        </w:rPr>
        <w:t>ZZVZ</w:t>
      </w:r>
      <w:commentRangeEnd w:id="10"/>
      <w:r w:rsidRPr="002A08F1">
        <w:rPr>
          <w:lang w:eastAsia="cs-CZ"/>
        </w:rPr>
        <w:commentReference w:id="10"/>
      </w:r>
      <w:r w:rsidRPr="002A08F1">
        <w:rPr>
          <w:lang w:eastAsia="cs-CZ"/>
        </w:rPr>
        <w:t xml:space="preserve"> a přijal je jako úplné. Námitky byly doručeny v zákonné lhůtě</w:t>
      </w:r>
      <w:r w:rsidR="00A3369D">
        <w:rPr>
          <w:lang w:eastAsia="cs-CZ"/>
        </w:rPr>
        <w:t xml:space="preserve"> osobou oprávněnou podat </w:t>
      </w:r>
      <w:commentRangeStart w:id="11"/>
      <w:r w:rsidR="00A3369D">
        <w:rPr>
          <w:lang w:eastAsia="cs-CZ"/>
        </w:rPr>
        <w:t>námitky</w:t>
      </w:r>
      <w:commentRangeEnd w:id="11"/>
      <w:r w:rsidR="006A2027">
        <w:rPr>
          <w:rStyle w:val="Odkaznakoment"/>
          <w:rFonts w:ascii="Cambria" w:eastAsia="Cambria" w:hAnsi="Cambria" w:cs="Times New Roman"/>
        </w:rPr>
        <w:commentReference w:id="11"/>
      </w:r>
      <w:r w:rsidRPr="002A08F1">
        <w:rPr>
          <w:lang w:eastAsia="cs-CZ"/>
        </w:rPr>
        <w:t>.</w:t>
      </w:r>
    </w:p>
    <w:p w14:paraId="17D64A45" w14:textId="77777777" w:rsidR="000D0A08" w:rsidRDefault="000D0A08" w:rsidP="00862C5A">
      <w:pPr>
        <w:spacing w:before="120"/>
        <w:rPr>
          <w:lang w:eastAsia="cs-CZ"/>
        </w:rPr>
      </w:pPr>
    </w:p>
    <w:p w14:paraId="595606D6" w14:textId="1184E5FC" w:rsidR="000D0A08" w:rsidRPr="00E57F29" w:rsidRDefault="002A08F1" w:rsidP="00E57F29">
      <w:pPr>
        <w:spacing w:before="120"/>
        <w:rPr>
          <w:lang w:eastAsia="cs-CZ"/>
        </w:rPr>
      </w:pPr>
      <w:r w:rsidRPr="002A08F1">
        <w:rPr>
          <w:lang w:eastAsia="cs-CZ"/>
        </w:rPr>
        <w:t xml:space="preserve">Zadavatel posoudil jednotlivé body námitek a </w:t>
      </w:r>
      <w:r w:rsidR="000D0A08" w:rsidRPr="00E57F29">
        <w:rPr>
          <w:b/>
          <w:bCs/>
          <w:lang w:eastAsia="cs-CZ"/>
        </w:rPr>
        <w:t>rozhodl o vyhovění námitkám v následujícím rozsahu</w:t>
      </w:r>
      <w:r w:rsidR="000D0A08" w:rsidRPr="00E57F29">
        <w:rPr>
          <w:lang w:eastAsia="cs-CZ"/>
        </w:rPr>
        <w:t>:</w:t>
      </w:r>
    </w:p>
    <w:p w14:paraId="5E4446AA" w14:textId="57C5C651" w:rsidR="002A08F1" w:rsidRPr="006A2027" w:rsidRDefault="002A08F1" w:rsidP="00862C5A">
      <w:pPr>
        <w:spacing w:before="120"/>
        <w:rPr>
          <w:highlight w:val="yellow"/>
          <w:lang w:eastAsia="cs-CZ"/>
        </w:rPr>
      </w:pPr>
      <w:r w:rsidRPr="002A08F1">
        <w:rPr>
          <w:lang w:eastAsia="cs-CZ"/>
        </w:rPr>
        <w:t xml:space="preserve"> </w:t>
      </w:r>
      <w:commentRangeStart w:id="12"/>
      <w:r w:rsidRPr="006A2027">
        <w:rPr>
          <w:highlight w:val="yellow"/>
          <w:lang w:eastAsia="cs-CZ"/>
        </w:rPr>
        <w:t>……………</w:t>
      </w:r>
      <w:proofErr w:type="gramStart"/>
      <w:r w:rsidRPr="006A2027">
        <w:rPr>
          <w:highlight w:val="yellow"/>
          <w:lang w:eastAsia="cs-CZ"/>
        </w:rPr>
        <w:t>…..…</w:t>
      </w:r>
      <w:proofErr w:type="gramEnd"/>
      <w:r w:rsidRPr="006A2027">
        <w:rPr>
          <w:highlight w:val="yellow"/>
          <w:lang w:eastAsia="cs-CZ"/>
        </w:rPr>
        <w:t>……</w:t>
      </w:r>
      <w:commentRangeEnd w:id="12"/>
      <w:r w:rsidR="006A2027">
        <w:rPr>
          <w:rStyle w:val="Odkaznakoment"/>
          <w:rFonts w:ascii="Cambria" w:eastAsia="Cambria" w:hAnsi="Cambria" w:cs="Times New Roman"/>
        </w:rPr>
        <w:commentReference w:id="12"/>
      </w:r>
    </w:p>
    <w:p w14:paraId="73CFF786" w14:textId="75A89E5C" w:rsidR="002A08F1" w:rsidRPr="002A08F1" w:rsidRDefault="002A08F1" w:rsidP="00862C5A">
      <w:pPr>
        <w:spacing w:before="120"/>
        <w:rPr>
          <w:lang w:eastAsia="cs-CZ"/>
        </w:rPr>
      </w:pPr>
      <w:r w:rsidRPr="002A08F1">
        <w:rPr>
          <w:lang w:eastAsia="cs-CZ"/>
        </w:rPr>
        <w:t xml:space="preserve">Zadavatel rozhodl námitkám </w:t>
      </w:r>
      <w:r w:rsidR="000D0A08">
        <w:rPr>
          <w:lang w:eastAsia="cs-CZ"/>
        </w:rPr>
        <w:t xml:space="preserve">částečně </w:t>
      </w:r>
      <w:r w:rsidRPr="002A08F1">
        <w:rPr>
          <w:lang w:eastAsia="cs-CZ"/>
        </w:rPr>
        <w:t xml:space="preserve">vyhovět a v této souvislosti učiní následující </w:t>
      </w:r>
      <w:commentRangeStart w:id="13"/>
      <w:r w:rsidRPr="002A08F1">
        <w:rPr>
          <w:lang w:eastAsia="cs-CZ"/>
        </w:rPr>
        <w:t>opatření k nápravě</w:t>
      </w:r>
      <w:commentRangeEnd w:id="13"/>
      <w:r w:rsidR="007A7045">
        <w:rPr>
          <w:rStyle w:val="Odkaznakoment"/>
          <w:rFonts w:ascii="Cambria" w:eastAsia="Cambria" w:hAnsi="Cambria" w:cs="Times New Roman"/>
        </w:rPr>
        <w:commentReference w:id="13"/>
      </w:r>
      <w:r w:rsidRPr="002A08F1">
        <w:rPr>
          <w:lang w:eastAsia="cs-CZ"/>
        </w:rPr>
        <w:t>:</w:t>
      </w:r>
    </w:p>
    <w:p w14:paraId="0C57C339" w14:textId="77777777" w:rsidR="002A08F1" w:rsidRPr="002A08F1" w:rsidRDefault="002A08F1" w:rsidP="00862C5A">
      <w:pPr>
        <w:numPr>
          <w:ilvl w:val="0"/>
          <w:numId w:val="41"/>
        </w:numPr>
        <w:spacing w:before="120"/>
        <w:rPr>
          <w:highlight w:val="yellow"/>
          <w:lang w:eastAsia="cs-CZ"/>
        </w:rPr>
      </w:pPr>
      <w:r w:rsidRPr="002A08F1">
        <w:rPr>
          <w:highlight w:val="yellow"/>
          <w:lang w:eastAsia="cs-CZ"/>
        </w:rPr>
        <w:t>Zadavatel zruší rozhodnutí o výběru ze dne …………………,</w:t>
      </w:r>
    </w:p>
    <w:p w14:paraId="1DE918C8" w14:textId="77777777" w:rsidR="002A08F1" w:rsidRPr="002A08F1" w:rsidRDefault="002A08F1" w:rsidP="00862C5A">
      <w:pPr>
        <w:numPr>
          <w:ilvl w:val="0"/>
          <w:numId w:val="41"/>
        </w:numPr>
        <w:spacing w:before="120"/>
        <w:rPr>
          <w:highlight w:val="yellow"/>
          <w:lang w:eastAsia="cs-CZ"/>
        </w:rPr>
      </w:pPr>
      <w:r w:rsidRPr="002A08F1">
        <w:rPr>
          <w:highlight w:val="yellow"/>
          <w:lang w:eastAsia="cs-CZ"/>
        </w:rPr>
        <w:t>Zadavatel rozhodne o vyloučení dodavatele ………………….,</w:t>
      </w:r>
    </w:p>
    <w:p w14:paraId="1268778B" w14:textId="77777777" w:rsidR="002A08F1" w:rsidRPr="002A08F1" w:rsidRDefault="002A08F1" w:rsidP="00862C5A">
      <w:pPr>
        <w:numPr>
          <w:ilvl w:val="0"/>
          <w:numId w:val="41"/>
        </w:numPr>
        <w:spacing w:before="120"/>
        <w:rPr>
          <w:highlight w:val="yellow"/>
          <w:lang w:eastAsia="cs-CZ"/>
        </w:rPr>
      </w:pPr>
      <w:r w:rsidRPr="002A08F1">
        <w:rPr>
          <w:highlight w:val="yellow"/>
          <w:lang w:eastAsia="cs-CZ"/>
        </w:rPr>
        <w:t>Bude provedeno nové hodnocení a posouzení nabídek,</w:t>
      </w:r>
    </w:p>
    <w:p w14:paraId="4CBEBC87" w14:textId="77777777" w:rsidR="002A08F1" w:rsidRPr="002A08F1" w:rsidRDefault="002A08F1" w:rsidP="00862C5A">
      <w:pPr>
        <w:numPr>
          <w:ilvl w:val="0"/>
          <w:numId w:val="41"/>
        </w:numPr>
        <w:spacing w:before="120"/>
        <w:rPr>
          <w:highlight w:val="yellow"/>
          <w:lang w:eastAsia="cs-CZ"/>
        </w:rPr>
      </w:pPr>
      <w:r w:rsidRPr="002A08F1">
        <w:rPr>
          <w:highlight w:val="yellow"/>
          <w:lang w:eastAsia="cs-CZ"/>
        </w:rPr>
        <w:t>Zadavatel vydá nové rozhodnutí o výběru dodavatele.</w:t>
      </w:r>
    </w:p>
    <w:p w14:paraId="648002C5" w14:textId="77777777" w:rsidR="000D0A08" w:rsidRDefault="000D0A08" w:rsidP="00862C5A">
      <w:pPr>
        <w:spacing w:before="120"/>
        <w:rPr>
          <w:lang w:eastAsia="cs-CZ"/>
        </w:rPr>
      </w:pPr>
    </w:p>
    <w:p w14:paraId="6CD496A1" w14:textId="3146490E" w:rsidR="002A08F1" w:rsidRPr="00E57F29" w:rsidRDefault="000D0A08" w:rsidP="00E57F29">
      <w:pPr>
        <w:spacing w:before="120"/>
        <w:rPr>
          <w:lang w:eastAsia="cs-CZ"/>
        </w:rPr>
      </w:pPr>
      <w:r>
        <w:rPr>
          <w:lang w:eastAsia="cs-CZ"/>
        </w:rPr>
        <w:t>Zadavatel dále</w:t>
      </w:r>
      <w:r w:rsidR="00E57F29">
        <w:rPr>
          <w:lang w:eastAsia="cs-CZ"/>
        </w:rPr>
        <w:t xml:space="preserve"> </w:t>
      </w:r>
      <w:r w:rsidRPr="00E57F29">
        <w:rPr>
          <w:b/>
          <w:bCs/>
          <w:lang w:eastAsia="cs-CZ"/>
        </w:rPr>
        <w:t>rozhodl o odmítnutí námitek v následujícím rozsahu:</w:t>
      </w:r>
    </w:p>
    <w:p w14:paraId="2E18FAF0" w14:textId="546074E7" w:rsidR="000D0A08" w:rsidRDefault="00E57F29" w:rsidP="00862C5A">
      <w:pPr>
        <w:spacing w:before="120"/>
        <w:rPr>
          <w:lang w:eastAsia="cs-CZ"/>
        </w:rPr>
      </w:pPr>
      <w:r w:rsidRPr="00E57F29">
        <w:rPr>
          <w:highlight w:val="yellow"/>
          <w:lang w:eastAsia="cs-CZ"/>
        </w:rPr>
        <w:t>……………………</w:t>
      </w:r>
    </w:p>
    <w:p w14:paraId="281B70CD" w14:textId="46CCAFA9" w:rsidR="00E57F29" w:rsidRPr="002A08F1" w:rsidRDefault="00E57F29" w:rsidP="00E57F29">
      <w:pPr>
        <w:spacing w:before="120"/>
        <w:rPr>
          <w:lang w:eastAsia="cs-CZ"/>
        </w:rPr>
      </w:pPr>
      <w:commentRangeStart w:id="14"/>
      <w:r w:rsidRPr="002A08F1">
        <w:rPr>
          <w:lang w:eastAsia="cs-CZ"/>
        </w:rPr>
        <w:t xml:space="preserve">Co se týká námitky </w:t>
      </w:r>
      <w:r w:rsidRPr="00E57F29">
        <w:rPr>
          <w:highlight w:val="yellow"/>
          <w:lang w:eastAsia="cs-CZ"/>
        </w:rPr>
        <w:t>……………………</w:t>
      </w:r>
      <w:r w:rsidRPr="002A08F1">
        <w:rPr>
          <w:lang w:eastAsia="cs-CZ"/>
        </w:rPr>
        <w:t xml:space="preserve">, zadavatel nesouhlasí s tvrzením </w:t>
      </w:r>
      <w:r w:rsidRPr="00E57F29">
        <w:rPr>
          <w:highlight w:val="yellow"/>
          <w:lang w:eastAsia="cs-CZ"/>
        </w:rPr>
        <w:t>…………………………</w:t>
      </w:r>
      <w:r w:rsidRPr="002A08F1">
        <w:rPr>
          <w:lang w:eastAsia="cs-CZ"/>
        </w:rPr>
        <w:t xml:space="preserve"> </w:t>
      </w:r>
      <w:commentRangeEnd w:id="14"/>
      <w:r>
        <w:rPr>
          <w:rStyle w:val="Odkaznakoment"/>
          <w:rFonts w:ascii="Cambria" w:eastAsia="Cambria" w:hAnsi="Cambria" w:cs="Times New Roman"/>
        </w:rPr>
        <w:commentReference w:id="14"/>
      </w:r>
    </w:p>
    <w:p w14:paraId="4ADC1333" w14:textId="19BE0636" w:rsidR="00E57F29" w:rsidRPr="002A08F1" w:rsidRDefault="00E57F29" w:rsidP="00E57F29">
      <w:pPr>
        <w:spacing w:before="120"/>
        <w:rPr>
          <w:lang w:eastAsia="cs-CZ"/>
        </w:rPr>
      </w:pPr>
      <w:r w:rsidRPr="002A08F1">
        <w:rPr>
          <w:lang w:eastAsia="cs-CZ"/>
        </w:rPr>
        <w:t xml:space="preserve">Po prostudování jednotlivých bodů námitek došel zadavatel k závěru, že </w:t>
      </w:r>
      <w:r>
        <w:rPr>
          <w:lang w:eastAsia="cs-CZ"/>
        </w:rPr>
        <w:t xml:space="preserve">výše uvedené námitky </w:t>
      </w:r>
      <w:r w:rsidRPr="002A08F1">
        <w:rPr>
          <w:lang w:eastAsia="cs-CZ"/>
        </w:rPr>
        <w:t>nejsou důvodné a rozhodl o jejich odmítnutí.</w:t>
      </w:r>
    </w:p>
    <w:p w14:paraId="411252C6" w14:textId="77777777" w:rsidR="002A08F1" w:rsidRPr="002A08F1" w:rsidRDefault="002A08F1" w:rsidP="00862C5A">
      <w:pPr>
        <w:spacing w:before="120"/>
        <w:jc w:val="center"/>
        <w:rPr>
          <w:b/>
          <w:sz w:val="24"/>
          <w:szCs w:val="24"/>
          <w:lang w:eastAsia="cs-CZ"/>
        </w:rPr>
      </w:pPr>
      <w:r w:rsidRPr="002A08F1">
        <w:rPr>
          <w:b/>
          <w:sz w:val="24"/>
          <w:szCs w:val="24"/>
          <w:lang w:eastAsia="cs-CZ"/>
        </w:rPr>
        <w:t>Poučení:</w:t>
      </w:r>
    </w:p>
    <w:p w14:paraId="76FE534A" w14:textId="7844E0FB" w:rsidR="002A08F1" w:rsidRDefault="002A08F1" w:rsidP="00862C5A">
      <w:pPr>
        <w:spacing w:before="120"/>
        <w:rPr>
          <w:lang w:eastAsia="cs-CZ"/>
        </w:rPr>
      </w:pPr>
      <w:r w:rsidRPr="002A08F1">
        <w:rPr>
          <w:lang w:eastAsia="cs-CZ"/>
        </w:rPr>
        <w:t>Proti rozhodnutí o námitkách je stěžovatel oprávněn podat do 10 dnů od doručení rozhodnutí návrh na zahájení řízení o přezkoumání úkonů zadavatele u Úřadu pro ochranu hospodářské soutěže. Stejnopis návrhu bude ve</w:t>
      </w:r>
      <w:r>
        <w:rPr>
          <w:lang w:eastAsia="cs-CZ"/>
        </w:rPr>
        <w:t> </w:t>
      </w:r>
      <w:r w:rsidRPr="002A08F1">
        <w:rPr>
          <w:lang w:eastAsia="cs-CZ"/>
        </w:rPr>
        <w:t>lhůtě doručen také zadavateli.</w:t>
      </w:r>
    </w:p>
    <w:p w14:paraId="7C524DB5" w14:textId="77777777" w:rsidR="00106FA2" w:rsidRDefault="00106FA2" w:rsidP="00106FA2">
      <w:pPr>
        <w:rPr>
          <w:rFonts w:eastAsia="Times New Roman" w:cs="Calibri"/>
          <w:szCs w:val="24"/>
          <w:lang w:eastAsia="cs-CZ"/>
        </w:rPr>
      </w:pPr>
    </w:p>
    <w:p w14:paraId="2DEB4EB9" w14:textId="7C7C0EC3" w:rsidR="00106FA2" w:rsidRDefault="00106FA2" w:rsidP="002A08F1">
      <w:pPr>
        <w:rPr>
          <w:lang w:eastAsia="cs-CZ"/>
        </w:rPr>
      </w:pPr>
      <w:r w:rsidRPr="00B756A3">
        <w:rPr>
          <w:rFonts w:eastAsia="Times New Roman" w:cs="Calibri"/>
          <w:szCs w:val="24"/>
          <w:lang w:eastAsia="cs-CZ"/>
        </w:rPr>
        <w:t xml:space="preserve">V </w:t>
      </w:r>
      <w:r>
        <w:rPr>
          <w:rFonts w:eastAsia="Times New Roman" w:cs="Calibri"/>
          <w:szCs w:val="24"/>
          <w:highlight w:val="yellow"/>
          <w:lang w:eastAsia="cs-CZ"/>
        </w:rPr>
        <w:t>………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</w:tblGrid>
      <w:tr w:rsidR="00106FA2" w:rsidRPr="00B756A3" w14:paraId="4D42BAAE" w14:textId="77777777" w:rsidTr="000C41C5">
        <w:trPr>
          <w:trHeight w:val="1515"/>
        </w:trPr>
        <w:tc>
          <w:tcPr>
            <w:tcW w:w="3823" w:type="dxa"/>
            <w:tcBorders>
              <w:bottom w:val="single" w:sz="4" w:space="0" w:color="auto"/>
            </w:tcBorders>
          </w:tcPr>
          <w:p w14:paraId="5D061439" w14:textId="77777777" w:rsidR="00106FA2" w:rsidRPr="00B756A3" w:rsidRDefault="00106FA2" w:rsidP="000C41C5">
            <w:pPr>
              <w:spacing w:before="120"/>
              <w:rPr>
                <w:rFonts w:eastAsia="Times New Roman" w:cs="Calibri"/>
                <w:szCs w:val="24"/>
                <w:lang w:eastAsia="cs-CZ"/>
              </w:rPr>
            </w:pPr>
          </w:p>
        </w:tc>
      </w:tr>
      <w:tr w:rsidR="00106FA2" w:rsidRPr="00B756A3" w14:paraId="709E5855" w14:textId="77777777" w:rsidTr="000C41C5">
        <w:trPr>
          <w:trHeight w:val="289"/>
        </w:trPr>
        <w:tc>
          <w:tcPr>
            <w:tcW w:w="3823" w:type="dxa"/>
            <w:tcBorders>
              <w:top w:val="single" w:sz="4" w:space="0" w:color="auto"/>
            </w:tcBorders>
          </w:tcPr>
          <w:p w14:paraId="1400753D" w14:textId="77777777" w:rsidR="00106FA2" w:rsidRPr="00B756A3" w:rsidRDefault="00106FA2" w:rsidP="000C41C5">
            <w:pPr>
              <w:spacing w:before="120"/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r w:rsidRPr="00B756A3"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Titul, jméno, příjmení</w:t>
            </w:r>
          </w:p>
        </w:tc>
      </w:tr>
      <w:tr w:rsidR="00106FA2" w:rsidRPr="00B756A3" w14:paraId="411BD471" w14:textId="77777777" w:rsidTr="000C41C5">
        <w:tc>
          <w:tcPr>
            <w:tcW w:w="3823" w:type="dxa"/>
          </w:tcPr>
          <w:p w14:paraId="05AFB768" w14:textId="77777777" w:rsidR="00106FA2" w:rsidRPr="00B756A3" w:rsidRDefault="00106FA2" w:rsidP="000C41C5">
            <w:pPr>
              <w:tabs>
                <w:tab w:val="center" w:pos="1803"/>
              </w:tabs>
              <w:spacing w:before="120"/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commentRangeStart w:id="15"/>
            <w:r w:rsidRPr="00B756A3"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Funkce</w:t>
            </w:r>
            <w:commentRangeEnd w:id="15"/>
            <w:r>
              <w:rPr>
                <w:rStyle w:val="Odkaznakoment"/>
                <w:rFonts w:ascii="Cambria" w:eastAsia="Cambria" w:hAnsi="Cambria" w:cs="Times New Roman"/>
              </w:rPr>
              <w:commentReference w:id="15"/>
            </w:r>
          </w:p>
        </w:tc>
      </w:tr>
      <w:tr w:rsidR="00106FA2" w:rsidRPr="00B756A3" w14:paraId="6FD54CAF" w14:textId="77777777" w:rsidTr="000C41C5">
        <w:tc>
          <w:tcPr>
            <w:tcW w:w="3823" w:type="dxa"/>
          </w:tcPr>
          <w:p w14:paraId="63B1CDB6" w14:textId="77777777" w:rsidR="00106FA2" w:rsidRDefault="00106FA2" w:rsidP="000C41C5">
            <w:pPr>
              <w:spacing w:before="120"/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r w:rsidRPr="00B756A3"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lastRenderedPageBreak/>
              <w:t>Organizace</w:t>
            </w:r>
          </w:p>
          <w:p w14:paraId="372DB714" w14:textId="77777777" w:rsidR="00106FA2" w:rsidRPr="00B756A3" w:rsidRDefault="00106FA2" w:rsidP="000C41C5">
            <w:pPr>
              <w:spacing w:before="120"/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r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za zadavatele</w:t>
            </w:r>
          </w:p>
        </w:tc>
      </w:tr>
    </w:tbl>
    <w:p w14:paraId="7464E084" w14:textId="77777777" w:rsidR="00106FA2" w:rsidRPr="002A08F1" w:rsidRDefault="00106FA2" w:rsidP="002A08F1">
      <w:pPr>
        <w:rPr>
          <w:lang w:eastAsia="cs-CZ"/>
        </w:rPr>
      </w:pPr>
    </w:p>
    <w:sectPr w:rsidR="00106FA2" w:rsidRPr="002A08F1" w:rsidSect="00B210C8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560" w:right="1021" w:bottom="1418" w:left="1021" w:header="680" w:footer="680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CNPK" w:date="2020-05-27T07:38:00Z" w:initials="CNPK">
    <w:p w14:paraId="4661495D" w14:textId="78783160" w:rsidR="003855DF" w:rsidRDefault="003855DF" w:rsidP="003855DF">
      <w:pPr>
        <w:pStyle w:val="Textkomente"/>
      </w:pPr>
      <w:r>
        <w:rPr>
          <w:rStyle w:val="Odkaznakoment"/>
        </w:rPr>
        <w:annotationRef/>
      </w:r>
      <w:r>
        <w:t>Rozhodnutí o námitkách  - § 245 ZZVZ</w:t>
      </w:r>
      <w:r w:rsidR="005C79D1">
        <w:t>.</w:t>
      </w:r>
    </w:p>
    <w:p w14:paraId="1D484EC7" w14:textId="77777777" w:rsidR="003855DF" w:rsidRDefault="003855DF" w:rsidP="003855DF">
      <w:pPr>
        <w:pStyle w:val="Textkomente"/>
      </w:pPr>
    </w:p>
    <w:p w14:paraId="7A02E189" w14:textId="360B1A33" w:rsidR="003855DF" w:rsidRDefault="003855DF" w:rsidP="003855DF">
      <w:pPr>
        <w:pStyle w:val="Textkomente"/>
      </w:pPr>
      <w:r>
        <w:t>Rozhodování je vyhrazeno zadavateli - § 43 ZZVZ</w:t>
      </w:r>
      <w:r w:rsidR="005C79D1">
        <w:t>.</w:t>
      </w:r>
    </w:p>
    <w:p w14:paraId="5B933C47" w14:textId="77777777" w:rsidR="003855DF" w:rsidRDefault="003855DF" w:rsidP="003855DF">
      <w:pPr>
        <w:pStyle w:val="Textkomente"/>
      </w:pPr>
    </w:p>
    <w:p w14:paraId="3A7C6535" w14:textId="77777777" w:rsidR="003855DF" w:rsidRPr="00001110" w:rsidRDefault="003855DF" w:rsidP="003855DF">
      <w:pPr>
        <w:pStyle w:val="Textkomente"/>
        <w:rPr>
          <w:b/>
        </w:rPr>
      </w:pPr>
      <w:r w:rsidRPr="00001110">
        <w:rPr>
          <w:b/>
        </w:rPr>
        <w:t>Zadavatel odešle rozhodnutí o námitkách do 15 dnů od podání námitek.</w:t>
      </w:r>
    </w:p>
  </w:comment>
  <w:comment w:id="4" w:author="CNPK" w:date="2025-10-24T11:57:00Z" w:initials="CNPK">
    <w:p w14:paraId="0731E5C0" w14:textId="77777777" w:rsidR="00AE337E" w:rsidRDefault="00AE337E" w:rsidP="00AE337E">
      <w:pPr>
        <w:pStyle w:val="Textkomente"/>
        <w:jc w:val="left"/>
      </w:pPr>
      <w:r>
        <w:rPr>
          <w:rStyle w:val="Odkaznakoment"/>
        </w:rPr>
        <w:annotationRef/>
      </w:r>
      <w:r>
        <w:t>Doplnit název elektronického nástroje.</w:t>
      </w:r>
    </w:p>
  </w:comment>
  <w:comment w:id="6" w:author="CNPK" w:date="2025-10-24T12:08:00Z" w:initials="CNPK">
    <w:p w14:paraId="40EB8F75" w14:textId="77777777" w:rsidR="006A2027" w:rsidRDefault="00A3369D" w:rsidP="006A2027">
      <w:pPr>
        <w:pStyle w:val="Textkomente"/>
        <w:jc w:val="left"/>
      </w:pPr>
      <w:r>
        <w:rPr>
          <w:rStyle w:val="Odkaznakoment"/>
        </w:rPr>
        <w:annotationRef/>
      </w:r>
      <w:r w:rsidR="006A2027">
        <w:t>Vybrat vyhovující, případně uvést jiný úkon zadavatele, proti němuž námitky směřují</w:t>
      </w:r>
    </w:p>
  </w:comment>
  <w:comment w:id="7" w:author="CNPK" w:date="2025-10-24T12:08:00Z" w:initials="CNPK">
    <w:p w14:paraId="0A688684" w14:textId="77777777" w:rsidR="003D363D" w:rsidRDefault="003D363D" w:rsidP="003D363D">
      <w:pPr>
        <w:pStyle w:val="Textkomente"/>
        <w:jc w:val="left"/>
      </w:pPr>
      <w:r>
        <w:rPr>
          <w:rStyle w:val="Odkaznakoment"/>
        </w:rPr>
        <w:annotationRef/>
      </w:r>
      <w:r>
        <w:t>Vybrat vyhovující, případně uvést jiný úkon zadavatele, proti němuž námitky směřují</w:t>
      </w:r>
    </w:p>
  </w:comment>
  <w:comment w:id="8" w:author="CNPK" w:date="2025-10-24T12:10:00Z" w:initials="CNPK">
    <w:p w14:paraId="757F7E33" w14:textId="77777777" w:rsidR="006A2027" w:rsidRDefault="00A3369D" w:rsidP="006A2027">
      <w:pPr>
        <w:pStyle w:val="Textkomente"/>
        <w:jc w:val="left"/>
      </w:pPr>
      <w:r>
        <w:rPr>
          <w:rStyle w:val="Odkaznakoment"/>
        </w:rPr>
        <w:annotationRef/>
      </w:r>
      <w:r w:rsidR="006A2027">
        <w:t>Vybrat vyhovující, případně uvést jiný úkon zadavatele, proti němuž námitky směřují</w:t>
      </w:r>
    </w:p>
  </w:comment>
  <w:comment w:id="9" w:author="CNPK" w:date="2025-10-24T12:19:00Z" w:initials="CNPK">
    <w:p w14:paraId="296AB3E0" w14:textId="77777777" w:rsidR="00E57DDA" w:rsidRDefault="006A2027" w:rsidP="00E57DDA">
      <w:pPr>
        <w:pStyle w:val="Textkomente"/>
        <w:jc w:val="left"/>
      </w:pPr>
      <w:r>
        <w:rPr>
          <w:rStyle w:val="Odkaznakoment"/>
        </w:rPr>
        <w:annotationRef/>
      </w:r>
      <w:r w:rsidR="00E57DDA">
        <w:t>Shrnout obsah námitek. Uvést, čeho se stěžovatel domáhá.</w:t>
      </w:r>
    </w:p>
  </w:comment>
  <w:comment w:id="10" w:author="CNPK" w:date="2020-07-02T08:25:00Z" w:initials="CNPK">
    <w:p w14:paraId="6E357DA0" w14:textId="5025C828" w:rsidR="006A2027" w:rsidRDefault="002A08F1" w:rsidP="006A2027">
      <w:pPr>
        <w:pStyle w:val="Textkomente"/>
        <w:jc w:val="left"/>
      </w:pPr>
      <w:r>
        <w:rPr>
          <w:rStyle w:val="Odkaznakoment"/>
        </w:rPr>
        <w:annotationRef/>
      </w:r>
      <w:r w:rsidR="006A2027">
        <w:t>Námitky může podat jen účastník, s výjimkou námitek proti zadávacím podmínkám, druhu zadávacího řízení a režimu VZ.</w:t>
      </w:r>
    </w:p>
    <w:p w14:paraId="1521570B" w14:textId="77777777" w:rsidR="006A2027" w:rsidRDefault="006A2027" w:rsidP="006A2027">
      <w:pPr>
        <w:pStyle w:val="Textkomente"/>
        <w:jc w:val="left"/>
      </w:pPr>
    </w:p>
    <w:p w14:paraId="3B14F479" w14:textId="77777777" w:rsidR="006A2027" w:rsidRDefault="006A2027" w:rsidP="006A2027">
      <w:pPr>
        <w:pStyle w:val="Textkomente"/>
        <w:jc w:val="left"/>
      </w:pPr>
      <w:r>
        <w:t>Námitky musí být doručeny do 15 dnů od rozhodné skutečnosti (uveřejnění, doručení); námitky proti ZP jsou přípustné do konce lhůty pro podání nabídek</w:t>
      </w:r>
    </w:p>
    <w:p w14:paraId="2DF397A1" w14:textId="77777777" w:rsidR="006A2027" w:rsidRDefault="006A2027" w:rsidP="006A2027">
      <w:pPr>
        <w:pStyle w:val="Textkomente"/>
        <w:jc w:val="left"/>
      </w:pPr>
    </w:p>
    <w:p w14:paraId="750CD4E0" w14:textId="77777777" w:rsidR="006A2027" w:rsidRDefault="006A2027" w:rsidP="006A2027">
      <w:pPr>
        <w:pStyle w:val="Textkomente"/>
        <w:jc w:val="left"/>
      </w:pPr>
      <w:r>
        <w:rPr>
          <w:b/>
          <w:bCs/>
        </w:rPr>
        <w:t>Námitky se odmítnou také v případě, pokud je podala neoprávněná osoba, pokud byly podány opožděně nebo nesplňují náležitosti podle § 244 ZZVZ.</w:t>
      </w:r>
    </w:p>
    <w:p w14:paraId="084F89F8" w14:textId="77777777" w:rsidR="006A2027" w:rsidRDefault="006A2027" w:rsidP="006A2027">
      <w:pPr>
        <w:pStyle w:val="Textkomente"/>
        <w:jc w:val="left"/>
      </w:pPr>
    </w:p>
    <w:p w14:paraId="6E6C947B" w14:textId="77777777" w:rsidR="006A2027" w:rsidRDefault="006A2027" w:rsidP="006A2027">
      <w:pPr>
        <w:pStyle w:val="Textkomente"/>
        <w:jc w:val="left"/>
      </w:pPr>
      <w:r>
        <w:rPr>
          <w:b/>
          <w:bCs/>
        </w:rPr>
        <w:t xml:space="preserve">Náležitosti námitek § 244 ZZVZ: </w:t>
      </w:r>
    </w:p>
    <w:p w14:paraId="56892506" w14:textId="77777777" w:rsidR="006A2027" w:rsidRDefault="006A2027" w:rsidP="006A2027">
      <w:pPr>
        <w:pStyle w:val="Textkomente"/>
        <w:numPr>
          <w:ilvl w:val="0"/>
          <w:numId w:val="44"/>
        </w:numPr>
        <w:jc w:val="left"/>
      </w:pPr>
      <w:r>
        <w:t xml:space="preserve">kdo je podává; </w:t>
      </w:r>
    </w:p>
    <w:p w14:paraId="665E3836" w14:textId="77777777" w:rsidR="006A2027" w:rsidRDefault="006A2027" w:rsidP="006A2027">
      <w:pPr>
        <w:pStyle w:val="Textkomente"/>
        <w:numPr>
          <w:ilvl w:val="0"/>
          <w:numId w:val="44"/>
        </w:numPr>
        <w:jc w:val="left"/>
      </w:pPr>
      <w:r>
        <w:t xml:space="preserve">v čem je spatřováno porušení ZZVZ; </w:t>
      </w:r>
    </w:p>
    <w:p w14:paraId="479F5213" w14:textId="77777777" w:rsidR="006A2027" w:rsidRDefault="006A2027" w:rsidP="006A2027">
      <w:pPr>
        <w:pStyle w:val="Textkomente"/>
        <w:numPr>
          <w:ilvl w:val="0"/>
          <w:numId w:val="44"/>
        </w:numPr>
        <w:jc w:val="left"/>
      </w:pPr>
      <w:r>
        <w:t>čeho se stěžovatel domáhá</w:t>
      </w:r>
    </w:p>
    <w:p w14:paraId="461C704E" w14:textId="77777777" w:rsidR="006A2027" w:rsidRDefault="006A2027" w:rsidP="006A2027">
      <w:pPr>
        <w:pStyle w:val="Textkomente"/>
        <w:jc w:val="left"/>
      </w:pPr>
    </w:p>
    <w:p w14:paraId="4C0D2C2A" w14:textId="77777777" w:rsidR="006A2027" w:rsidRDefault="006A2027" w:rsidP="006A2027">
      <w:pPr>
        <w:pStyle w:val="Textkomente"/>
        <w:numPr>
          <w:ilvl w:val="0"/>
          <w:numId w:val="45"/>
        </w:numPr>
        <w:jc w:val="left"/>
      </w:pPr>
      <w:r>
        <w:t>nejde-li o uveřejněný či doručený dokument, uvede se také okamžik, kdy se stěžovatel o porušení dozvěděl;</w:t>
      </w:r>
    </w:p>
    <w:p w14:paraId="513DC893" w14:textId="77777777" w:rsidR="006A2027" w:rsidRDefault="006A2027" w:rsidP="006A2027">
      <w:pPr>
        <w:pStyle w:val="Textkomente"/>
        <w:numPr>
          <w:ilvl w:val="0"/>
          <w:numId w:val="45"/>
        </w:numPr>
        <w:jc w:val="left"/>
      </w:pPr>
      <w:r>
        <w:t> případě námitek proti ZP, druhu ZŘ nebo režimu VZ bude uvedeno, jaká újma stěžovateli vznikla či hrozí.</w:t>
      </w:r>
    </w:p>
  </w:comment>
  <w:comment w:id="11" w:author="CNPK" w:date="2025-10-24T12:14:00Z" w:initials="CNPK">
    <w:p w14:paraId="148BAE5B" w14:textId="0B4E19A8" w:rsidR="006A2027" w:rsidRDefault="006A2027" w:rsidP="006A2027">
      <w:pPr>
        <w:pStyle w:val="Textkomente"/>
        <w:jc w:val="left"/>
      </w:pPr>
      <w:r>
        <w:rPr>
          <w:rStyle w:val="Odkaznakoment"/>
        </w:rPr>
        <w:annotationRef/>
      </w:r>
      <w:r>
        <w:t>Pokud námitky neobsahují všechny náležitosti, byly podány opožděně, nebo je podala osoba, která k tomu není aktivně legitimována, pak zadavatel námitky odmítne podle § 245 odst. 3 ZZVZ.</w:t>
      </w:r>
    </w:p>
  </w:comment>
  <w:comment w:id="12" w:author="CNPK" w:date="2025-10-24T12:21:00Z" w:initials="CNPK">
    <w:p w14:paraId="18B09F36" w14:textId="77777777" w:rsidR="00E57DDA" w:rsidRDefault="006A2027" w:rsidP="00E57DDA">
      <w:pPr>
        <w:pStyle w:val="Textkomente"/>
        <w:jc w:val="left"/>
      </w:pPr>
      <w:r>
        <w:rPr>
          <w:rStyle w:val="Odkaznakoment"/>
        </w:rPr>
        <w:annotationRef/>
      </w:r>
      <w:r w:rsidR="00E57DDA">
        <w:t>Uvede se, v čem měl stěžovatel pravdu, jak zadavatel dospěl k vyhodnocení námitek, jako důvodných. Je-li to vhodné, odkáže se na přiléhavou rozhodovací praxi ÚOHS nebo soudů.</w:t>
      </w:r>
    </w:p>
  </w:comment>
  <w:comment w:id="13" w:author="CNPK" w:date="2023-11-15T14:49:00Z" w:initials="CNPK">
    <w:p w14:paraId="480EB5B6" w14:textId="10994EF4" w:rsidR="00E57DDA" w:rsidRDefault="007A7045" w:rsidP="00E57DDA">
      <w:pPr>
        <w:pStyle w:val="Textkomente"/>
        <w:jc w:val="left"/>
      </w:pPr>
      <w:r>
        <w:rPr>
          <w:rStyle w:val="Odkaznakoment"/>
        </w:rPr>
        <w:annotationRef/>
      </w:r>
      <w:r w:rsidR="00E57DDA">
        <w:t>Specifikovat kroky v rámci nápravného opatření. Pokud zadavatel provede jiné opatření k nápravě, než kterého se stěžovatel domáhá, může stěžovatel podat námitky i proti tomuto opatření k nápravě.</w:t>
      </w:r>
    </w:p>
  </w:comment>
  <w:comment w:id="14" w:author="CNPK" w:date="2025-10-29T12:50:00Z" w:initials="CNPK">
    <w:p w14:paraId="03D3AEB6" w14:textId="77777777" w:rsidR="00E57F29" w:rsidRDefault="00E57F29" w:rsidP="00E57F29">
      <w:pPr>
        <w:pStyle w:val="Textkomente"/>
        <w:jc w:val="left"/>
      </w:pPr>
      <w:r>
        <w:rPr>
          <w:rStyle w:val="Odkaznakoment"/>
        </w:rPr>
        <w:annotationRef/>
      </w:r>
      <w:r>
        <w:t>Uvede se, co stěžovatel namítal, jak zadavatel dospěl k vyhodnocení námitek, jako nedůvodných. Dodavatel by se měl dostatečně podrobně a srozumitelně vyjádřit ke všem namítaným skutečnostem. Je-li to vhodné, odkáže se na přiléhavou rozhodovací praxi ÚOHS nebo soudů.</w:t>
      </w:r>
    </w:p>
  </w:comment>
  <w:comment w:id="15" w:author="CNPK" w:date="2025-06-23T13:53:00Z" w:initials="CNPK">
    <w:p w14:paraId="577B8D17" w14:textId="19897818" w:rsidR="00106FA2" w:rsidRDefault="00106FA2" w:rsidP="00106FA2">
      <w:pPr>
        <w:pStyle w:val="Textkomente"/>
        <w:jc w:val="left"/>
      </w:pPr>
      <w:r>
        <w:rPr>
          <w:rStyle w:val="Odkaznakoment"/>
        </w:rPr>
        <w:annotationRef/>
      </w:r>
      <w:r>
        <w:t>Rozhodnutí o námitkách je vyhrazeno zadavateli - § 43 ZZVZ</w:t>
      </w:r>
    </w:p>
    <w:p w14:paraId="64EBCE48" w14:textId="77777777" w:rsidR="00106FA2" w:rsidRDefault="00106FA2" w:rsidP="00106FA2">
      <w:pPr>
        <w:pStyle w:val="Textkomente"/>
        <w:jc w:val="left"/>
      </w:pPr>
      <w:r>
        <w:t>Může podepsat statutární orgán zadavatele nebo pověřená osoba, podle interních pravidel.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A7C6535" w15:done="0"/>
  <w15:commentEx w15:paraId="0731E5C0" w15:done="0"/>
  <w15:commentEx w15:paraId="40EB8F75" w15:done="0"/>
  <w15:commentEx w15:paraId="0A688684" w15:done="0"/>
  <w15:commentEx w15:paraId="757F7E33" w15:done="0"/>
  <w15:commentEx w15:paraId="296AB3E0" w15:done="0"/>
  <w15:commentEx w15:paraId="513DC893" w15:done="0"/>
  <w15:commentEx w15:paraId="148BAE5B" w15:done="0"/>
  <w15:commentEx w15:paraId="18B09F36" w15:done="0"/>
  <w15:commentEx w15:paraId="480EB5B6" w15:done="0"/>
  <w15:commentEx w15:paraId="03D3AEB6" w15:done="0"/>
  <w15:commentEx w15:paraId="64EBCE4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476C723E" w16cex:dateUtc="2025-10-24T09:57:00Z"/>
  <w16cex:commentExtensible w16cex:durableId="29F872A8" w16cex:dateUtc="2025-10-24T10:08:00Z"/>
  <w16cex:commentExtensible w16cex:durableId="794B31D4" w16cex:dateUtc="2025-10-24T10:08:00Z"/>
  <w16cex:commentExtensible w16cex:durableId="6DFC56E7" w16cex:dateUtc="2025-10-24T10:10:00Z"/>
  <w16cex:commentExtensible w16cex:durableId="5BDBF4E8" w16cex:dateUtc="2025-10-24T10:19:00Z"/>
  <w16cex:commentExtensible w16cex:durableId="642D1220" w16cex:dateUtc="2025-10-24T10:14:00Z"/>
  <w16cex:commentExtensible w16cex:durableId="12E87673" w16cex:dateUtc="2025-10-24T10:21:00Z"/>
  <w16cex:commentExtensible w16cex:durableId="77D645D2" w16cex:dateUtc="2025-10-29T11:5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A7C6535" w16cid:durableId="3A7C6535"/>
  <w16cid:commentId w16cid:paraId="0731E5C0" w16cid:durableId="476C723E"/>
  <w16cid:commentId w16cid:paraId="40EB8F75" w16cid:durableId="29F872A8"/>
  <w16cid:commentId w16cid:paraId="0A688684" w16cid:durableId="794B31D4"/>
  <w16cid:commentId w16cid:paraId="757F7E33" w16cid:durableId="6DFC56E7"/>
  <w16cid:commentId w16cid:paraId="296AB3E0" w16cid:durableId="5BDBF4E8"/>
  <w16cid:commentId w16cid:paraId="513DC893" w16cid:durableId="513DC893"/>
  <w16cid:commentId w16cid:paraId="148BAE5B" w16cid:durableId="642D1220"/>
  <w16cid:commentId w16cid:paraId="18B09F36" w16cid:durableId="12E87673"/>
  <w16cid:commentId w16cid:paraId="480EB5B6" w16cid:durableId="480EB5B6"/>
  <w16cid:commentId w16cid:paraId="03D3AEB6" w16cid:durableId="77D645D2"/>
  <w16cid:commentId w16cid:paraId="64EBCE48" w16cid:durableId="1E4AA57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2975D7" w14:textId="77777777" w:rsidR="00E77C6C" w:rsidRDefault="00E77C6C" w:rsidP="00A37F4E">
      <w:pPr>
        <w:spacing w:after="0"/>
      </w:pPr>
      <w:r>
        <w:separator/>
      </w:r>
    </w:p>
  </w:endnote>
  <w:endnote w:type="continuationSeparator" w:id="0">
    <w:p w14:paraId="4D0BE5A6" w14:textId="77777777" w:rsidR="00E77C6C" w:rsidRDefault="00E77C6C" w:rsidP="00A37F4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55150890"/>
      <w:docPartObj>
        <w:docPartGallery w:val="Page Numbers (Bottom of Page)"/>
        <w:docPartUnique/>
      </w:docPartObj>
    </w:sdtPr>
    <w:sdtEndPr/>
    <w:sdtContent>
      <w:p w14:paraId="5146BAF6" w14:textId="2ECE7DE5" w:rsidR="003855DF" w:rsidRDefault="003855D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2A9E">
          <w:rPr>
            <w:noProof/>
          </w:rPr>
          <w:t>2</w:t>
        </w:r>
        <w:r>
          <w:fldChar w:fldCharType="end"/>
        </w:r>
      </w:p>
    </w:sdtContent>
  </w:sdt>
  <w:p w14:paraId="7B6B468C" w14:textId="77777777" w:rsidR="00E77C6C" w:rsidRDefault="00E77C6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2E787" w14:textId="7374BD4B" w:rsidR="00B210C8" w:rsidRPr="00B210C8" w:rsidRDefault="00A76CD0" w:rsidP="00A76CD0">
    <w:pPr>
      <w:pStyle w:val="Zpat"/>
      <w:tabs>
        <w:tab w:val="left" w:pos="300"/>
        <w:tab w:val="center" w:pos="4932"/>
      </w:tabs>
      <w:jc w:val="right"/>
      <w:rPr>
        <w:caps/>
      </w:rPr>
    </w:pPr>
    <w:r>
      <w:rPr>
        <w:i/>
      </w:rPr>
      <w:tab/>
    </w:r>
    <w:r w:rsidR="003855DF">
      <w:rPr>
        <w:i/>
      </w:rPr>
      <w:tab/>
    </w:r>
    <w:r w:rsidR="003855DF">
      <w:rPr>
        <w:i/>
      </w:rPr>
      <w:tab/>
    </w:r>
    <w:r w:rsidR="00B210C8" w:rsidRPr="00B210C8">
      <w:rPr>
        <w:caps/>
      </w:rPr>
      <w:fldChar w:fldCharType="begin"/>
    </w:r>
    <w:r w:rsidR="00B210C8" w:rsidRPr="00B210C8">
      <w:rPr>
        <w:caps/>
      </w:rPr>
      <w:instrText>PAGE   \* MERGEFORMAT</w:instrText>
    </w:r>
    <w:r w:rsidR="00B210C8" w:rsidRPr="00B210C8">
      <w:rPr>
        <w:caps/>
      </w:rPr>
      <w:fldChar w:fldCharType="separate"/>
    </w:r>
    <w:r w:rsidR="00612A9E">
      <w:rPr>
        <w:caps/>
        <w:noProof/>
      </w:rPr>
      <w:t>1</w:t>
    </w:r>
    <w:r w:rsidR="00B210C8" w:rsidRPr="00B210C8">
      <w:rPr>
        <w:caps/>
      </w:rPr>
      <w:fldChar w:fldCharType="end"/>
    </w:r>
  </w:p>
  <w:p w14:paraId="730DE41A" w14:textId="77777777" w:rsidR="00B210C8" w:rsidRDefault="00B210C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5A7873" w14:textId="77777777" w:rsidR="00E77C6C" w:rsidRDefault="00E77C6C" w:rsidP="00A37F4E">
      <w:pPr>
        <w:spacing w:after="0"/>
      </w:pPr>
      <w:r>
        <w:separator/>
      </w:r>
    </w:p>
  </w:footnote>
  <w:footnote w:type="continuationSeparator" w:id="0">
    <w:p w14:paraId="6AB2EB52" w14:textId="77777777" w:rsidR="00E77C6C" w:rsidRDefault="00E77C6C" w:rsidP="00A37F4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01852B" w14:textId="206402C5" w:rsidR="00E77C6C" w:rsidRDefault="00E77C6C" w:rsidP="00A37F4E">
    <w:pPr>
      <w:pStyle w:val="Zhlav"/>
    </w:pPr>
  </w:p>
  <w:p w14:paraId="3624FFA4" w14:textId="77777777" w:rsidR="00E77C6C" w:rsidRDefault="00E77C6C" w:rsidP="00A37F4E">
    <w:pPr>
      <w:pStyle w:val="Zhlav"/>
    </w:pPr>
  </w:p>
  <w:p w14:paraId="447009F9" w14:textId="77777777" w:rsidR="00E77C6C" w:rsidRDefault="00E77C6C" w:rsidP="00A37F4E">
    <w:pPr>
      <w:pStyle w:val="Zhlav"/>
    </w:pPr>
  </w:p>
  <w:p w14:paraId="191DDD4B" w14:textId="76F4C170" w:rsidR="00E77C6C" w:rsidRPr="002212B9" w:rsidRDefault="00E77C6C" w:rsidP="002212B9">
    <w:pPr>
      <w:pStyle w:val="Zhlav"/>
      <w:tabs>
        <w:tab w:val="clear" w:pos="4536"/>
        <w:tab w:val="clear" w:pos="9072"/>
        <w:tab w:val="left" w:pos="6804"/>
      </w:tabs>
      <w:jc w:val="right"/>
      <w:rPr>
        <w:i/>
        <w:sz w:val="20"/>
        <w:szCs w:val="20"/>
      </w:rPr>
    </w:pPr>
    <w:r>
      <w:t xml:space="preserve">                        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BDA901" w14:textId="620C0DE6" w:rsidR="00B210C8" w:rsidRDefault="00B210C8" w:rsidP="00B210C8">
    <w:pPr>
      <w:pStyle w:val="Zhlav"/>
      <w:tabs>
        <w:tab w:val="clear" w:pos="4536"/>
        <w:tab w:val="clear" w:pos="9072"/>
        <w:tab w:val="left" w:pos="3555"/>
      </w:tabs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18D66827" wp14:editId="53B09153">
          <wp:simplePos x="0" y="0"/>
          <wp:positionH relativeFrom="margin">
            <wp:align>left</wp:align>
          </wp:positionH>
          <wp:positionV relativeFrom="paragraph">
            <wp:posOffset>-336550</wp:posOffset>
          </wp:positionV>
          <wp:extent cx="1866900" cy="1238250"/>
          <wp:effectExtent l="0" t="0" r="0" b="0"/>
          <wp:wrapNone/>
          <wp:docPr id="4" name="Obrázek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1238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  <w:p w14:paraId="26E0BD87" w14:textId="77777777" w:rsidR="00B210C8" w:rsidRDefault="00B210C8" w:rsidP="00B210C8">
    <w:pPr>
      <w:pStyle w:val="Zhlav"/>
      <w:tabs>
        <w:tab w:val="clear" w:pos="4536"/>
        <w:tab w:val="clear" w:pos="9072"/>
        <w:tab w:val="left" w:pos="3555"/>
      </w:tabs>
    </w:pPr>
  </w:p>
  <w:p w14:paraId="16D3B126" w14:textId="77777777" w:rsidR="00B210C8" w:rsidRDefault="00B210C8" w:rsidP="00B210C8">
    <w:pPr>
      <w:pStyle w:val="Zhlav"/>
      <w:tabs>
        <w:tab w:val="clear" w:pos="4536"/>
        <w:tab w:val="clear" w:pos="9072"/>
        <w:tab w:val="left" w:pos="3555"/>
      </w:tabs>
    </w:pPr>
  </w:p>
  <w:p w14:paraId="3C888665" w14:textId="6DC6919A" w:rsidR="00B210C8" w:rsidRDefault="002A08F1" w:rsidP="00B210C8">
    <w:pPr>
      <w:pStyle w:val="Zhlav"/>
      <w:tabs>
        <w:tab w:val="clear" w:pos="4536"/>
        <w:tab w:val="clear" w:pos="9072"/>
        <w:tab w:val="left" w:pos="3555"/>
      </w:tabs>
    </w:pPr>
    <w:r>
      <w:tab/>
    </w:r>
    <w:r>
      <w:tab/>
    </w:r>
    <w:r>
      <w:tab/>
    </w:r>
    <w:r>
      <w:tab/>
    </w:r>
    <w:r>
      <w:tab/>
    </w:r>
    <w:r>
      <w:tab/>
    </w:r>
  </w:p>
  <w:p w14:paraId="688DCCAB" w14:textId="562C9B56" w:rsidR="00B210C8" w:rsidRDefault="002F3A9D" w:rsidP="00B210C8">
    <w:pPr>
      <w:pStyle w:val="Zhlav"/>
      <w:tabs>
        <w:tab w:val="clear" w:pos="4536"/>
        <w:tab w:val="clear" w:pos="9072"/>
        <w:tab w:val="left" w:pos="3555"/>
      </w:tabs>
    </w:pP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14480"/>
    <w:multiLevelType w:val="hybridMultilevel"/>
    <w:tmpl w:val="DC649B1E"/>
    <w:lvl w:ilvl="0" w:tplc="572221A4">
      <w:start w:val="1"/>
      <w:numFmt w:val="lowerRoman"/>
      <w:lvlText w:val="%1."/>
      <w:lvlJc w:val="right"/>
      <w:pPr>
        <w:ind w:left="1425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 w15:restartNumberingAfterBreak="0">
    <w:nsid w:val="016A6273"/>
    <w:multiLevelType w:val="hybridMultilevel"/>
    <w:tmpl w:val="368AA4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8A2986"/>
    <w:multiLevelType w:val="hybridMultilevel"/>
    <w:tmpl w:val="98B273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A02D68"/>
    <w:multiLevelType w:val="hybridMultilevel"/>
    <w:tmpl w:val="7846AE3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4B5BE9"/>
    <w:multiLevelType w:val="hybridMultilevel"/>
    <w:tmpl w:val="60948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F13A9D"/>
    <w:multiLevelType w:val="hybridMultilevel"/>
    <w:tmpl w:val="E3BA06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FB0826"/>
    <w:multiLevelType w:val="hybridMultilevel"/>
    <w:tmpl w:val="AC0861DC"/>
    <w:lvl w:ilvl="0" w:tplc="04050017">
      <w:start w:val="1"/>
      <w:numFmt w:val="lowerLetter"/>
      <w:lvlText w:val="%1)"/>
      <w:lvlJc w:val="left"/>
      <w:pPr>
        <w:ind w:left="1425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7" w15:restartNumberingAfterBreak="0">
    <w:nsid w:val="11743256"/>
    <w:multiLevelType w:val="hybridMultilevel"/>
    <w:tmpl w:val="7CA8DC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F50A22"/>
    <w:multiLevelType w:val="hybridMultilevel"/>
    <w:tmpl w:val="C5F857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801B9B"/>
    <w:multiLevelType w:val="hybridMultilevel"/>
    <w:tmpl w:val="6994DE96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1A8066FD"/>
    <w:multiLevelType w:val="hybridMultilevel"/>
    <w:tmpl w:val="6CC4F3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220A50"/>
    <w:multiLevelType w:val="hybridMultilevel"/>
    <w:tmpl w:val="A1549280"/>
    <w:lvl w:ilvl="0" w:tplc="D92ABDC4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2" w15:restartNumberingAfterBreak="0">
    <w:nsid w:val="23CA3FEE"/>
    <w:multiLevelType w:val="hybridMultilevel"/>
    <w:tmpl w:val="3DD8D486"/>
    <w:lvl w:ilvl="0" w:tplc="981E4DF6">
      <w:start w:val="5"/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356A22"/>
    <w:multiLevelType w:val="hybridMultilevel"/>
    <w:tmpl w:val="AB347A9A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D8C1034"/>
    <w:multiLevelType w:val="hybridMultilevel"/>
    <w:tmpl w:val="7846AE3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457596"/>
    <w:multiLevelType w:val="hybridMultilevel"/>
    <w:tmpl w:val="8F62322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0492978"/>
    <w:multiLevelType w:val="hybridMultilevel"/>
    <w:tmpl w:val="41D4EDBA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 w15:restartNumberingAfterBreak="0">
    <w:nsid w:val="33544A48"/>
    <w:multiLevelType w:val="multilevel"/>
    <w:tmpl w:val="396AF9C6"/>
    <w:name w:val="nnn2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7AB472D"/>
    <w:multiLevelType w:val="hybridMultilevel"/>
    <w:tmpl w:val="BF082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367309"/>
    <w:multiLevelType w:val="hybridMultilevel"/>
    <w:tmpl w:val="C92C3BFE"/>
    <w:lvl w:ilvl="0" w:tplc="35F8E9D2">
      <w:start w:val="1"/>
      <w:numFmt w:val="decimal"/>
      <w:lvlText w:val="4.%1"/>
      <w:lvlJc w:val="left"/>
      <w:pPr>
        <w:ind w:left="928" w:hanging="360"/>
      </w:pPr>
      <w:rPr>
        <w:rFonts w:cs="Times New Roman" w:hint="default"/>
        <w:b w:val="0"/>
        <w:color w:val="auto"/>
      </w:rPr>
    </w:lvl>
    <w:lvl w:ilvl="1" w:tplc="CACA2188">
      <w:start w:val="1"/>
      <w:numFmt w:val="lowerLetter"/>
      <w:lvlText w:val="%2)"/>
      <w:lvlJc w:val="left"/>
      <w:pPr>
        <w:ind w:left="2062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11D46AB2">
      <w:start w:val="7"/>
      <w:numFmt w:val="bullet"/>
      <w:lvlText w:val="-"/>
      <w:lvlJc w:val="left"/>
      <w:pPr>
        <w:ind w:left="2880" w:hanging="360"/>
      </w:pPr>
      <w:rPr>
        <w:rFonts w:ascii="Calibri" w:eastAsiaTheme="minorHAnsi" w:hAnsi="Calibri" w:cs="Calibri" w:hint="default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315331"/>
    <w:multiLevelType w:val="hybridMultilevel"/>
    <w:tmpl w:val="A954731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3827DA"/>
    <w:multiLevelType w:val="hybridMultilevel"/>
    <w:tmpl w:val="080291B0"/>
    <w:lvl w:ilvl="0" w:tplc="9A0A0BD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E444A5B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95AA3E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53F4324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3A96E57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15B64C9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39B4368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307C521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8874387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2" w15:restartNumberingAfterBreak="0">
    <w:nsid w:val="426A26B4"/>
    <w:multiLevelType w:val="hybridMultilevel"/>
    <w:tmpl w:val="F0E4ED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711B31"/>
    <w:multiLevelType w:val="hybridMultilevel"/>
    <w:tmpl w:val="E4649730"/>
    <w:lvl w:ilvl="0" w:tplc="1E90F476">
      <w:start w:val="5"/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AA11F5"/>
    <w:multiLevelType w:val="hybridMultilevel"/>
    <w:tmpl w:val="60948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A51925"/>
    <w:multiLevelType w:val="hybridMultilevel"/>
    <w:tmpl w:val="DC649B1E"/>
    <w:lvl w:ilvl="0" w:tplc="572221A4">
      <w:start w:val="1"/>
      <w:numFmt w:val="lowerRoman"/>
      <w:lvlText w:val="%1."/>
      <w:lvlJc w:val="right"/>
      <w:pPr>
        <w:ind w:left="1425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6" w15:restartNumberingAfterBreak="0">
    <w:nsid w:val="4E042EFF"/>
    <w:multiLevelType w:val="hybridMultilevel"/>
    <w:tmpl w:val="2E4C8C9E"/>
    <w:lvl w:ilvl="0" w:tplc="0C7685C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E254562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D6F6410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286E862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B5AE6DB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B57E4F5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6518BCB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41C0EDA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0BDE803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7" w15:restartNumberingAfterBreak="0">
    <w:nsid w:val="509A5C8B"/>
    <w:multiLevelType w:val="hybridMultilevel"/>
    <w:tmpl w:val="55E47E6A"/>
    <w:lvl w:ilvl="0" w:tplc="DD0A7B52"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CC3347"/>
    <w:multiLevelType w:val="hybridMultilevel"/>
    <w:tmpl w:val="E194AFC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3A46F1B"/>
    <w:multiLevelType w:val="hybridMultilevel"/>
    <w:tmpl w:val="24DEE14C"/>
    <w:lvl w:ilvl="0" w:tplc="2F40FC56">
      <w:start w:val="1"/>
      <w:numFmt w:val="lowerLetter"/>
      <w:lvlText w:val="%1)"/>
      <w:lvlJc w:val="left"/>
      <w:pPr>
        <w:ind w:left="644" w:hanging="360"/>
      </w:pPr>
      <w:rPr>
        <w:rFonts w:ascii="Calibri" w:hAnsi="Calibri" w:hint="default"/>
        <w:b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F85588"/>
    <w:multiLevelType w:val="hybridMultilevel"/>
    <w:tmpl w:val="A1CC940E"/>
    <w:lvl w:ilvl="0" w:tplc="04050015">
      <w:start w:val="1"/>
      <w:numFmt w:val="upperLetter"/>
      <w:lvlText w:val="%1."/>
      <w:lvlJc w:val="left"/>
      <w:pPr>
        <w:ind w:left="786" w:hanging="360"/>
      </w:pPr>
      <w:rPr>
        <w:rFonts w:hint="default"/>
        <w:b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583946"/>
    <w:multiLevelType w:val="hybridMultilevel"/>
    <w:tmpl w:val="094638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33" w15:restartNumberingAfterBreak="0">
    <w:nsid w:val="6C9E2894"/>
    <w:multiLevelType w:val="hybridMultilevel"/>
    <w:tmpl w:val="4DAAEC2E"/>
    <w:lvl w:ilvl="0" w:tplc="58565CE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AF54F1"/>
    <w:multiLevelType w:val="hybridMultilevel"/>
    <w:tmpl w:val="39AA994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8755F2"/>
    <w:multiLevelType w:val="hybridMultilevel"/>
    <w:tmpl w:val="0A2A3A12"/>
    <w:lvl w:ilvl="0" w:tplc="B1C67EC6"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A50D22"/>
    <w:multiLevelType w:val="hybridMultilevel"/>
    <w:tmpl w:val="E74E3BD8"/>
    <w:lvl w:ilvl="0" w:tplc="0405000F">
      <w:start w:val="1"/>
      <w:numFmt w:val="decimal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7" w15:restartNumberingAfterBreak="0">
    <w:nsid w:val="7C5E7EC5"/>
    <w:multiLevelType w:val="hybridMultilevel"/>
    <w:tmpl w:val="C330B0BA"/>
    <w:lvl w:ilvl="0" w:tplc="CABAFB14"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5"/>
  </w:num>
  <w:num w:numId="3">
    <w:abstractNumId w:val="17"/>
  </w:num>
  <w:num w:numId="4">
    <w:abstractNumId w:val="36"/>
  </w:num>
  <w:num w:numId="5">
    <w:abstractNumId w:val="25"/>
  </w:num>
  <w:num w:numId="6">
    <w:abstractNumId w:val="17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0"/>
  </w:num>
  <w:num w:numId="10">
    <w:abstractNumId w:val="20"/>
  </w:num>
  <w:num w:numId="11">
    <w:abstractNumId w:val="32"/>
  </w:num>
  <w:num w:numId="12">
    <w:abstractNumId w:val="30"/>
  </w:num>
  <w:num w:numId="13">
    <w:abstractNumId w:val="15"/>
  </w:num>
  <w:num w:numId="14">
    <w:abstractNumId w:val="9"/>
  </w:num>
  <w:num w:numId="15">
    <w:abstractNumId w:val="3"/>
  </w:num>
  <w:num w:numId="16">
    <w:abstractNumId w:val="14"/>
  </w:num>
  <w:num w:numId="17">
    <w:abstractNumId w:val="16"/>
  </w:num>
  <w:num w:numId="18">
    <w:abstractNumId w:val="17"/>
  </w:num>
  <w:num w:numId="19">
    <w:abstractNumId w:val="4"/>
  </w:num>
  <w:num w:numId="20">
    <w:abstractNumId w:val="6"/>
  </w:num>
  <w:num w:numId="21">
    <w:abstractNumId w:val="24"/>
  </w:num>
  <w:num w:numId="22">
    <w:abstractNumId w:val="17"/>
  </w:num>
  <w:num w:numId="23">
    <w:abstractNumId w:val="28"/>
  </w:num>
  <w:num w:numId="24">
    <w:abstractNumId w:val="8"/>
  </w:num>
  <w:num w:numId="25">
    <w:abstractNumId w:val="31"/>
  </w:num>
  <w:num w:numId="26">
    <w:abstractNumId w:val="10"/>
  </w:num>
  <w:num w:numId="27">
    <w:abstractNumId w:val="7"/>
  </w:num>
  <w:num w:numId="28">
    <w:abstractNumId w:val="23"/>
  </w:num>
  <w:num w:numId="29">
    <w:abstractNumId w:val="37"/>
  </w:num>
  <w:num w:numId="30">
    <w:abstractNumId w:val="19"/>
  </w:num>
  <w:num w:numId="31">
    <w:abstractNumId w:val="29"/>
  </w:num>
  <w:num w:numId="32">
    <w:abstractNumId w:val="11"/>
  </w:num>
  <w:num w:numId="33">
    <w:abstractNumId w:val="33"/>
  </w:num>
  <w:num w:numId="34">
    <w:abstractNumId w:val="17"/>
  </w:num>
  <w:num w:numId="35">
    <w:abstractNumId w:val="17"/>
  </w:num>
  <w:num w:numId="36">
    <w:abstractNumId w:val="1"/>
  </w:num>
  <w:num w:numId="37">
    <w:abstractNumId w:val="22"/>
  </w:num>
  <w:num w:numId="38">
    <w:abstractNumId w:val="13"/>
  </w:num>
  <w:num w:numId="39">
    <w:abstractNumId w:val="18"/>
  </w:num>
  <w:num w:numId="4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4"/>
  </w:num>
  <w:num w:numId="42">
    <w:abstractNumId w:val="12"/>
  </w:num>
  <w:num w:numId="43">
    <w:abstractNumId w:val="27"/>
  </w:num>
  <w:num w:numId="44">
    <w:abstractNumId w:val="26"/>
  </w:num>
  <w:num w:numId="45">
    <w:abstractNumId w:val="21"/>
  </w:num>
  <w:num w:numId="4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F4E"/>
    <w:rsid w:val="00001110"/>
    <w:rsid w:val="00022E10"/>
    <w:rsid w:val="00053A96"/>
    <w:rsid w:val="00063D53"/>
    <w:rsid w:val="00085FC6"/>
    <w:rsid w:val="000B731F"/>
    <w:rsid w:val="000D0A08"/>
    <w:rsid w:val="000D6655"/>
    <w:rsid w:val="000E0F3F"/>
    <w:rsid w:val="000E3474"/>
    <w:rsid w:val="000E373F"/>
    <w:rsid w:val="000E59C8"/>
    <w:rsid w:val="000F6EBF"/>
    <w:rsid w:val="0010314D"/>
    <w:rsid w:val="00106FA2"/>
    <w:rsid w:val="00107E73"/>
    <w:rsid w:val="0012233D"/>
    <w:rsid w:val="00141C9E"/>
    <w:rsid w:val="001440DB"/>
    <w:rsid w:val="00147524"/>
    <w:rsid w:val="00155C44"/>
    <w:rsid w:val="001703C7"/>
    <w:rsid w:val="00174C27"/>
    <w:rsid w:val="00184BBC"/>
    <w:rsid w:val="0018663E"/>
    <w:rsid w:val="001A7FAA"/>
    <w:rsid w:val="001D30E3"/>
    <w:rsid w:val="001E6B08"/>
    <w:rsid w:val="00202CA7"/>
    <w:rsid w:val="002212B9"/>
    <w:rsid w:val="0029760B"/>
    <w:rsid w:val="002A08F1"/>
    <w:rsid w:val="002A3B9A"/>
    <w:rsid w:val="002C325E"/>
    <w:rsid w:val="002C723A"/>
    <w:rsid w:val="002E783F"/>
    <w:rsid w:val="002F3A9D"/>
    <w:rsid w:val="003114A2"/>
    <w:rsid w:val="003118AE"/>
    <w:rsid w:val="003164C3"/>
    <w:rsid w:val="003311FA"/>
    <w:rsid w:val="00346FEC"/>
    <w:rsid w:val="0037275F"/>
    <w:rsid w:val="003855DF"/>
    <w:rsid w:val="003A176D"/>
    <w:rsid w:val="003A3A31"/>
    <w:rsid w:val="003D363D"/>
    <w:rsid w:val="003D51EB"/>
    <w:rsid w:val="003E31FA"/>
    <w:rsid w:val="003F1DD3"/>
    <w:rsid w:val="0042348B"/>
    <w:rsid w:val="004422D4"/>
    <w:rsid w:val="00442E0E"/>
    <w:rsid w:val="00451C75"/>
    <w:rsid w:val="00453E6F"/>
    <w:rsid w:val="00487330"/>
    <w:rsid w:val="0049064A"/>
    <w:rsid w:val="004D0AC7"/>
    <w:rsid w:val="004D4E2F"/>
    <w:rsid w:val="00516E1D"/>
    <w:rsid w:val="00522BB2"/>
    <w:rsid w:val="00541D0F"/>
    <w:rsid w:val="005851BE"/>
    <w:rsid w:val="005968DA"/>
    <w:rsid w:val="005A5925"/>
    <w:rsid w:val="005C79D1"/>
    <w:rsid w:val="00604C17"/>
    <w:rsid w:val="00612A9E"/>
    <w:rsid w:val="006175C5"/>
    <w:rsid w:val="0062503D"/>
    <w:rsid w:val="00635D6F"/>
    <w:rsid w:val="006812E4"/>
    <w:rsid w:val="006A2027"/>
    <w:rsid w:val="006C3015"/>
    <w:rsid w:val="006E1149"/>
    <w:rsid w:val="007055BA"/>
    <w:rsid w:val="00720698"/>
    <w:rsid w:val="007225A6"/>
    <w:rsid w:val="00734123"/>
    <w:rsid w:val="00773408"/>
    <w:rsid w:val="007A7045"/>
    <w:rsid w:val="007B12D7"/>
    <w:rsid w:val="007D59EA"/>
    <w:rsid w:val="008240E3"/>
    <w:rsid w:val="00840269"/>
    <w:rsid w:val="00847B9B"/>
    <w:rsid w:val="00862C5A"/>
    <w:rsid w:val="00896251"/>
    <w:rsid w:val="008A6E9D"/>
    <w:rsid w:val="008F69C3"/>
    <w:rsid w:val="009B0569"/>
    <w:rsid w:val="009C0A8F"/>
    <w:rsid w:val="009C3DBE"/>
    <w:rsid w:val="009D72D9"/>
    <w:rsid w:val="009F11EC"/>
    <w:rsid w:val="009F36CC"/>
    <w:rsid w:val="00A15CA2"/>
    <w:rsid w:val="00A2071D"/>
    <w:rsid w:val="00A3369D"/>
    <w:rsid w:val="00A37F4E"/>
    <w:rsid w:val="00A66E60"/>
    <w:rsid w:val="00A724D7"/>
    <w:rsid w:val="00A76CD0"/>
    <w:rsid w:val="00A84500"/>
    <w:rsid w:val="00A86782"/>
    <w:rsid w:val="00AD24DF"/>
    <w:rsid w:val="00AE1CA7"/>
    <w:rsid w:val="00AE337E"/>
    <w:rsid w:val="00AE49BC"/>
    <w:rsid w:val="00AF0164"/>
    <w:rsid w:val="00AF3497"/>
    <w:rsid w:val="00AF5407"/>
    <w:rsid w:val="00AF7322"/>
    <w:rsid w:val="00B20527"/>
    <w:rsid w:val="00B210C8"/>
    <w:rsid w:val="00B255D8"/>
    <w:rsid w:val="00B80118"/>
    <w:rsid w:val="00B821FB"/>
    <w:rsid w:val="00B93848"/>
    <w:rsid w:val="00B97301"/>
    <w:rsid w:val="00BB248B"/>
    <w:rsid w:val="00BB7964"/>
    <w:rsid w:val="00BD1895"/>
    <w:rsid w:val="00BD508F"/>
    <w:rsid w:val="00BF1C92"/>
    <w:rsid w:val="00C12626"/>
    <w:rsid w:val="00C9422D"/>
    <w:rsid w:val="00CA45F0"/>
    <w:rsid w:val="00CB5AEC"/>
    <w:rsid w:val="00CC4EE5"/>
    <w:rsid w:val="00CE3C41"/>
    <w:rsid w:val="00D21829"/>
    <w:rsid w:val="00D37F80"/>
    <w:rsid w:val="00D73AA0"/>
    <w:rsid w:val="00E30344"/>
    <w:rsid w:val="00E33D3F"/>
    <w:rsid w:val="00E57DDA"/>
    <w:rsid w:val="00E57F29"/>
    <w:rsid w:val="00E716A1"/>
    <w:rsid w:val="00E722B3"/>
    <w:rsid w:val="00E77C6C"/>
    <w:rsid w:val="00EF0BE9"/>
    <w:rsid w:val="00F3591A"/>
    <w:rsid w:val="00F72870"/>
    <w:rsid w:val="00FA4336"/>
    <w:rsid w:val="00FB42B1"/>
    <w:rsid w:val="00FC3C49"/>
    <w:rsid w:val="00FE2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7F6EA78A"/>
  <w15:chartTrackingRefBased/>
  <w15:docId w15:val="{97D64DA8-A9B3-4736-B277-F4B3D915E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064A"/>
    <w:pPr>
      <w:spacing w:after="120" w:line="240" w:lineRule="auto"/>
      <w:jc w:val="both"/>
    </w:pPr>
    <w:rPr>
      <w:rFonts w:ascii="Calibri" w:hAnsi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5A5925"/>
    <w:pPr>
      <w:keepNext/>
      <w:keepLines/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solid" w:color="D9D9D9" w:themeColor="background1" w:themeShade="D9" w:fill="auto"/>
      <w:spacing w:before="240"/>
      <w:outlineLvl w:val="0"/>
    </w:pPr>
    <w:rPr>
      <w:rFonts w:eastAsiaTheme="majorEastAsia" w:cstheme="majorBidi"/>
      <w:b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unhideWhenUsed/>
    <w:qFormat/>
    <w:rsid w:val="000E3474"/>
    <w:pPr>
      <w:keepNext/>
      <w:keepLines/>
      <w:numPr>
        <w:ilvl w:val="1"/>
        <w:numId w:val="1"/>
      </w:numPr>
      <w:tabs>
        <w:tab w:val="left" w:pos="5387"/>
      </w:tabs>
      <w:spacing w:before="120" w:line="259" w:lineRule="auto"/>
      <w:jc w:val="left"/>
      <w:outlineLvl w:val="1"/>
    </w:pPr>
    <w:rPr>
      <w:rFonts w:eastAsia="Times New Roman" w:cstheme="majorBidi"/>
      <w:b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A5925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A5925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A5925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A5925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A5925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A5925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A5925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37F4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A37F4E"/>
  </w:style>
  <w:style w:type="paragraph" w:styleId="Zpat">
    <w:name w:val="footer"/>
    <w:basedOn w:val="Normln"/>
    <w:link w:val="ZpatChar"/>
    <w:uiPriority w:val="99"/>
    <w:unhideWhenUsed/>
    <w:rsid w:val="00A37F4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A37F4E"/>
  </w:style>
  <w:style w:type="table" w:styleId="Mkatabulky">
    <w:name w:val="Table Grid"/>
    <w:basedOn w:val="Normlntabulka"/>
    <w:uiPriority w:val="39"/>
    <w:rsid w:val="00A37F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e">
    <w:name w:val="annotation text"/>
    <w:basedOn w:val="Normln"/>
    <w:link w:val="TextkomenteChar"/>
    <w:uiPriority w:val="99"/>
    <w:unhideWhenUsed/>
    <w:rsid w:val="00A37F4E"/>
    <w:pPr>
      <w:spacing w:before="240" w:after="400"/>
    </w:pPr>
    <w:rPr>
      <w:rFonts w:ascii="Cambria" w:eastAsia="Cambria" w:hAnsi="Cambria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37F4E"/>
    <w:rPr>
      <w:rFonts w:ascii="Cambria" w:eastAsia="Cambria" w:hAnsi="Cambria" w:cs="Times New Roman"/>
      <w:sz w:val="20"/>
      <w:szCs w:val="20"/>
    </w:rPr>
  </w:style>
  <w:style w:type="character" w:styleId="Odkaznakoment">
    <w:name w:val="annotation reference"/>
    <w:basedOn w:val="Standardnpsmoodstavce"/>
    <w:uiPriority w:val="99"/>
    <w:unhideWhenUsed/>
    <w:rsid w:val="00A37F4E"/>
    <w:rPr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A37F4E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37F4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37F4E"/>
    <w:rPr>
      <w:rFonts w:ascii="Segoe UI" w:hAnsi="Segoe UI" w:cs="Segoe UI"/>
      <w:sz w:val="18"/>
      <w:szCs w:val="18"/>
    </w:rPr>
  </w:style>
  <w:style w:type="paragraph" w:styleId="Odstavecseseznamem">
    <w:name w:val="List Paragraph"/>
    <w:aliases w:val="Odstavec"/>
    <w:basedOn w:val="Normln"/>
    <w:link w:val="OdstavecseseznamemChar"/>
    <w:uiPriority w:val="1"/>
    <w:qFormat/>
    <w:rsid w:val="003F1DD3"/>
    <w:pPr>
      <w:ind w:left="567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5A5925"/>
    <w:rPr>
      <w:rFonts w:eastAsiaTheme="majorEastAsia" w:cstheme="majorBidi"/>
      <w:b/>
      <w:sz w:val="32"/>
      <w:szCs w:val="32"/>
      <w:shd w:val="solid" w:color="D9D9D9" w:themeColor="background1" w:themeShade="D9" w:fill="auto"/>
    </w:rPr>
  </w:style>
  <w:style w:type="character" w:customStyle="1" w:styleId="Nadpis2Char">
    <w:name w:val="Nadpis 2 Char"/>
    <w:basedOn w:val="Standardnpsmoodstavce"/>
    <w:link w:val="Nadpis2"/>
    <w:rsid w:val="000E3474"/>
    <w:rPr>
      <w:rFonts w:ascii="Calibri" w:eastAsia="Times New Roman" w:hAnsi="Calibri" w:cstheme="majorBidi"/>
      <w:b/>
      <w:sz w:val="24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A59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A592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A592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A592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A592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A592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A592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ezmezer">
    <w:name w:val="No Spacing"/>
    <w:aliases w:val="Zvýrazněný bez mezer,text"/>
    <w:link w:val="BezmezerChar"/>
    <w:uiPriority w:val="1"/>
    <w:qFormat/>
    <w:rsid w:val="005A5925"/>
    <w:pPr>
      <w:spacing w:after="0" w:line="240" w:lineRule="auto"/>
    </w:pPr>
  </w:style>
  <w:style w:type="character" w:customStyle="1" w:styleId="BezmezerChar">
    <w:name w:val="Bez mezer Char"/>
    <w:aliases w:val="Zvýrazněný bez mezer Char,text Char"/>
    <w:link w:val="Bezmezer"/>
    <w:uiPriority w:val="1"/>
    <w:rsid w:val="005A5925"/>
  </w:style>
  <w:style w:type="paragraph" w:styleId="Nadpisobsahu">
    <w:name w:val="TOC Heading"/>
    <w:basedOn w:val="Nadpis1"/>
    <w:next w:val="Normln"/>
    <w:uiPriority w:val="39"/>
    <w:unhideWhenUsed/>
    <w:qFormat/>
    <w:rsid w:val="00E33D3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after="0" w:line="259" w:lineRule="auto"/>
      <w:outlineLvl w:val="9"/>
    </w:pPr>
    <w:rPr>
      <w:rFonts w:asciiTheme="majorHAnsi" w:hAnsiTheme="majorHAnsi"/>
      <w:b w:val="0"/>
      <w:color w:val="2E74B5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F1DD3"/>
    <w:pPr>
      <w:tabs>
        <w:tab w:val="left" w:pos="440"/>
        <w:tab w:val="right" w:leader="dot" w:pos="9854"/>
      </w:tabs>
      <w:spacing w:after="0"/>
    </w:pPr>
    <w:rPr>
      <w:rFonts w:eastAsiaTheme="majorEastAsia" w:cs="Calibri"/>
      <w:noProof/>
      <w:color w:val="000000" w:themeColor="text1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CC4EE5"/>
    <w:pPr>
      <w:tabs>
        <w:tab w:val="left" w:pos="880"/>
        <w:tab w:val="right" w:leader="dot" w:pos="9854"/>
      </w:tabs>
      <w:spacing w:after="0"/>
      <w:ind w:left="221"/>
    </w:pPr>
    <w:rPr>
      <w:noProof/>
    </w:rPr>
  </w:style>
  <w:style w:type="character" w:customStyle="1" w:styleId="OdstavecseseznamemChar">
    <w:name w:val="Odstavec se seznamem Char"/>
    <w:aliases w:val="Odstavec Char"/>
    <w:link w:val="Odstavecseseznamem"/>
    <w:uiPriority w:val="1"/>
    <w:rsid w:val="003F1DD3"/>
    <w:rPr>
      <w:rFonts w:ascii="Calibri" w:hAnsi="Calibri"/>
    </w:rPr>
  </w:style>
  <w:style w:type="paragraph" w:styleId="Zkladntextodsazen3">
    <w:name w:val="Body Text Indent 3"/>
    <w:basedOn w:val="Normln"/>
    <w:link w:val="Zkladntextodsazen3Char"/>
    <w:semiHidden/>
    <w:rsid w:val="005851BE"/>
    <w:pPr>
      <w:ind w:left="283"/>
      <w:jc w:val="left"/>
    </w:pPr>
    <w:rPr>
      <w:rFonts w:ascii="Times New Roman" w:eastAsia="Batang" w:hAnsi="Times New Roman" w:cs="Times New Roman"/>
      <w:sz w:val="16"/>
      <w:szCs w:val="16"/>
      <w:lang w:val="x-none" w:eastAsia="x-none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5851BE"/>
    <w:rPr>
      <w:rFonts w:ascii="Times New Roman" w:eastAsia="Batang" w:hAnsi="Times New Roman" w:cs="Times New Roman"/>
      <w:sz w:val="16"/>
      <w:szCs w:val="16"/>
      <w:lang w:val="x-none" w:eastAsia="x-none"/>
    </w:rPr>
  </w:style>
  <w:style w:type="paragraph" w:customStyle="1" w:styleId="Textpsmene">
    <w:name w:val="Text písmene"/>
    <w:basedOn w:val="Normln"/>
    <w:uiPriority w:val="99"/>
    <w:rsid w:val="005851BE"/>
    <w:pPr>
      <w:numPr>
        <w:ilvl w:val="1"/>
        <w:numId w:val="11"/>
      </w:numPr>
      <w:spacing w:after="0"/>
      <w:outlineLvl w:val="7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odstavce">
    <w:name w:val="Text odstavce"/>
    <w:basedOn w:val="Normln"/>
    <w:rsid w:val="005851BE"/>
    <w:pPr>
      <w:numPr>
        <w:numId w:val="11"/>
      </w:numPr>
      <w:tabs>
        <w:tab w:val="left" w:pos="851"/>
      </w:tabs>
      <w:spacing w:before="120"/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7F80"/>
    <w:pPr>
      <w:spacing w:before="0" w:after="120"/>
    </w:pPr>
    <w:rPr>
      <w:rFonts w:ascii="Calibri" w:eastAsiaTheme="minorHAnsi" w:hAnsi="Calibr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37F80"/>
    <w:rPr>
      <w:rFonts w:ascii="Calibri" w:eastAsia="Cambria" w:hAnsi="Calibri" w:cs="Times New Roman"/>
      <w:b/>
      <w:bCs/>
      <w:sz w:val="20"/>
      <w:szCs w:val="20"/>
    </w:rPr>
  </w:style>
  <w:style w:type="paragraph" w:customStyle="1" w:styleId="Default">
    <w:name w:val="Default"/>
    <w:rsid w:val="00442E0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FB42B1"/>
    <w:rPr>
      <w:color w:val="954F72" w:themeColor="followedHyperlink"/>
      <w:u w:val="single"/>
    </w:rPr>
  </w:style>
  <w:style w:type="table" w:customStyle="1" w:styleId="Mkatabulky1">
    <w:name w:val="Mřížka tabulky1"/>
    <w:basedOn w:val="Normlntabulka"/>
    <w:next w:val="Mkatabulky"/>
    <w:uiPriority w:val="39"/>
    <w:rsid w:val="002E78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6A2027"/>
    <w:pPr>
      <w:spacing w:after="0" w:line="240" w:lineRule="auto"/>
    </w:pPr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82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C3B1C9-B270-4622-BE4C-EF1E1DA85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668</Words>
  <Characters>3947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Právní oddělení</dc:creator>
  <cp:keywords/>
  <dc:description/>
  <cp:lastModifiedBy>CNPK</cp:lastModifiedBy>
  <cp:revision>15</cp:revision>
  <dcterms:created xsi:type="dcterms:W3CDTF">2025-10-24T09:51:00Z</dcterms:created>
  <dcterms:modified xsi:type="dcterms:W3CDTF">2025-10-31T13:27:00Z</dcterms:modified>
</cp:coreProperties>
</file>